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6104C" w14:textId="77777777" w:rsidR="001C5E65" w:rsidRDefault="001C5E65" w:rsidP="001C5E65">
      <w:pPr>
        <w:widowControl w:val="0"/>
        <w:tabs>
          <w:tab w:val="left" w:pos="2127"/>
        </w:tabs>
        <w:spacing w:before="240" w:after="120" w:line="240" w:lineRule="atLeast"/>
        <w:jc w:val="both"/>
        <w:rPr>
          <w:rFonts w:ascii="Arial" w:eastAsia="Times New Roman" w:hAnsi="Arial" w:cs="Arial"/>
          <w:b/>
          <w:sz w:val="24"/>
          <w:szCs w:val="20"/>
        </w:rPr>
      </w:pPr>
      <w:bookmarkStart w:id="0" w:name="OLE_LINK1"/>
      <w:bookmarkStart w:id="1" w:name="OLE_LINK2"/>
      <w:bookmarkStart w:id="2" w:name="_Hlk138336506"/>
      <w:r w:rsidRPr="00F64D4F">
        <w:rPr>
          <w:rFonts w:ascii="Arial" w:eastAsia="Times New Roman" w:hAnsi="Arial" w:cs="Arial"/>
          <w:b/>
          <w:sz w:val="24"/>
          <w:szCs w:val="20"/>
        </w:rPr>
        <w:t>Source:</w:t>
      </w:r>
      <w:r w:rsidRPr="00F64D4F">
        <w:rPr>
          <w:rFonts w:ascii="Arial" w:eastAsia="Times New Roman" w:hAnsi="Arial" w:cs="Arial"/>
          <w:b/>
          <w:sz w:val="24"/>
          <w:szCs w:val="20"/>
        </w:rPr>
        <w:tab/>
        <w:t>Nokia Corporation</w:t>
      </w:r>
    </w:p>
    <w:p w14:paraId="252BDFE5" w14:textId="77777777" w:rsidR="001C5E65" w:rsidRPr="00F64D4F" w:rsidRDefault="001C5E65" w:rsidP="001C5E65">
      <w:pPr>
        <w:widowControl w:val="0"/>
        <w:tabs>
          <w:tab w:val="left" w:pos="2127"/>
        </w:tabs>
        <w:spacing w:before="240" w:after="120" w:line="240" w:lineRule="atLeast"/>
        <w:ind w:left="2127" w:hanging="2127"/>
        <w:jc w:val="both"/>
        <w:rPr>
          <w:rFonts w:ascii="Arial" w:eastAsia="Times New Roman" w:hAnsi="Arial" w:cs="Arial"/>
          <w:b/>
          <w:bCs/>
          <w:sz w:val="24"/>
          <w:szCs w:val="24"/>
        </w:rPr>
      </w:pPr>
      <w:r w:rsidRPr="7FC86A20">
        <w:rPr>
          <w:rFonts w:ascii="Arial" w:eastAsia="Times New Roman" w:hAnsi="Arial" w:cs="Arial"/>
          <w:b/>
          <w:bCs/>
          <w:sz w:val="24"/>
          <w:szCs w:val="24"/>
        </w:rPr>
        <w:t>Title:</w:t>
      </w:r>
      <w:r>
        <w:tab/>
      </w:r>
      <w:r w:rsidRPr="7FC86A20">
        <w:rPr>
          <w:rFonts w:ascii="Arial" w:eastAsia="Times New Roman" w:hAnsi="Arial" w:cs="Arial"/>
          <w:b/>
          <w:bCs/>
          <w:sz w:val="24"/>
          <w:szCs w:val="24"/>
        </w:rPr>
        <w:t>On disabling the frequency components in the multisource test method for MASA format capture</w:t>
      </w:r>
    </w:p>
    <w:bookmarkEnd w:id="0"/>
    <w:bookmarkEnd w:id="1"/>
    <w:p w14:paraId="1F391515" w14:textId="77777777" w:rsidR="001C5E65" w:rsidRPr="00F64D4F" w:rsidRDefault="001C5E65" w:rsidP="001C5E65">
      <w:pPr>
        <w:widowControl w:val="0"/>
        <w:tabs>
          <w:tab w:val="left" w:pos="2127"/>
        </w:tabs>
        <w:spacing w:after="120" w:line="240" w:lineRule="atLeast"/>
        <w:ind w:left="2131" w:hanging="2131"/>
        <w:jc w:val="both"/>
        <w:rPr>
          <w:rFonts w:ascii="Arial" w:eastAsia="Times New Roman" w:hAnsi="Arial" w:cs="Arial"/>
          <w:b/>
          <w:sz w:val="24"/>
          <w:szCs w:val="20"/>
        </w:rPr>
      </w:pPr>
      <w:r w:rsidRPr="00F64D4F">
        <w:rPr>
          <w:rFonts w:ascii="Arial" w:eastAsia="Times New Roman" w:hAnsi="Arial" w:cs="Arial"/>
          <w:b/>
          <w:sz w:val="24"/>
          <w:szCs w:val="20"/>
        </w:rPr>
        <w:t>Document for:</w:t>
      </w:r>
      <w:r w:rsidRPr="00F64D4F">
        <w:rPr>
          <w:rFonts w:ascii="Arial" w:eastAsia="Times New Roman" w:hAnsi="Arial" w:cs="Arial"/>
          <w:b/>
          <w:sz w:val="24"/>
          <w:szCs w:val="20"/>
        </w:rPr>
        <w:tab/>
        <w:t>Discussion</w:t>
      </w:r>
    </w:p>
    <w:p w14:paraId="6BEA85A4" w14:textId="77777777" w:rsidR="001C5E65" w:rsidRPr="00F64D4F" w:rsidRDefault="001C5E65" w:rsidP="001C5E65">
      <w:pPr>
        <w:widowControl w:val="0"/>
        <w:tabs>
          <w:tab w:val="left" w:pos="2127"/>
        </w:tabs>
        <w:spacing w:after="120" w:line="240" w:lineRule="atLeast"/>
        <w:ind w:left="2131" w:hanging="2131"/>
        <w:jc w:val="both"/>
        <w:rPr>
          <w:rFonts w:ascii="Arial" w:eastAsia="Times New Roman" w:hAnsi="Arial" w:cs="Arial"/>
          <w:b/>
          <w:sz w:val="24"/>
          <w:szCs w:val="20"/>
        </w:rPr>
      </w:pPr>
      <w:r w:rsidRPr="00F64D4F">
        <w:rPr>
          <w:rFonts w:ascii="Arial" w:eastAsia="Times New Roman" w:hAnsi="Arial" w:cs="Arial"/>
          <w:b/>
          <w:sz w:val="24"/>
          <w:szCs w:val="20"/>
        </w:rPr>
        <w:t>Agenda Item:</w:t>
      </w:r>
      <w:r w:rsidRPr="00F64D4F">
        <w:rPr>
          <w:rFonts w:ascii="Arial" w:eastAsia="Times New Roman" w:hAnsi="Arial" w:cs="Arial"/>
          <w:b/>
          <w:sz w:val="24"/>
          <w:szCs w:val="20"/>
        </w:rPr>
        <w:tab/>
        <w:t>7.6 – ATIAS</w:t>
      </w:r>
    </w:p>
    <w:p w14:paraId="1F15DB91" w14:textId="77777777" w:rsidR="001C5E65" w:rsidRPr="00F64D4F" w:rsidRDefault="001C5E65" w:rsidP="001C5E65">
      <w:pPr>
        <w:widowControl w:val="0"/>
        <w:pBdr>
          <w:top w:val="single" w:sz="12" w:space="1" w:color="auto"/>
        </w:pBdr>
        <w:spacing w:after="120" w:line="240" w:lineRule="atLeast"/>
        <w:jc w:val="both"/>
        <w:rPr>
          <w:rFonts w:ascii="Arial" w:eastAsia="Times New Roman" w:hAnsi="Arial" w:cs="Arial"/>
          <w:sz w:val="20"/>
          <w:szCs w:val="20"/>
        </w:rPr>
      </w:pPr>
    </w:p>
    <w:p w14:paraId="24950E3D" w14:textId="77777777" w:rsidR="001C5E65" w:rsidRPr="00F64D4F" w:rsidRDefault="001C5E65" w:rsidP="001C5E65">
      <w:pPr>
        <w:widowControl w:val="0"/>
        <w:spacing w:before="240" w:after="120" w:line="240" w:lineRule="atLeast"/>
        <w:ind w:left="357" w:hanging="357"/>
        <w:jc w:val="both"/>
        <w:outlineLvl w:val="0"/>
        <w:rPr>
          <w:rFonts w:ascii="Arial" w:eastAsia="Times New Roman" w:hAnsi="Arial" w:cs="Arial"/>
          <w:b/>
          <w:sz w:val="24"/>
          <w:szCs w:val="20"/>
        </w:rPr>
      </w:pPr>
      <w:r w:rsidRPr="00F64D4F">
        <w:rPr>
          <w:rFonts w:ascii="Arial" w:eastAsia="Times New Roman" w:hAnsi="Arial" w:cs="Arial"/>
          <w:b/>
          <w:sz w:val="24"/>
          <w:szCs w:val="20"/>
        </w:rPr>
        <w:t>1. Introduction</w:t>
      </w:r>
    </w:p>
    <w:p w14:paraId="054FF55B" w14:textId="77777777" w:rsidR="001C5E65" w:rsidRPr="00F64D4F" w:rsidRDefault="001C5E65" w:rsidP="001C5E65">
      <w:pPr>
        <w:widowControl w:val="0"/>
        <w:spacing w:after="240" w:line="240" w:lineRule="auto"/>
        <w:jc w:val="both"/>
        <w:rPr>
          <w:rFonts w:ascii="Arial" w:eastAsia="Times New Roman" w:hAnsi="Arial" w:cs="Arial"/>
        </w:rPr>
      </w:pPr>
      <w:r w:rsidRPr="4E832033">
        <w:rPr>
          <w:rFonts w:ascii="Arial" w:eastAsia="Times New Roman" w:hAnsi="Arial" w:cs="Arial"/>
        </w:rPr>
        <w:t xml:space="preserve">The ATIAS work item develops test specifications for objective characterization of terminals for 3GPP immersive services, including conversational services and non-conversational services. </w:t>
      </w:r>
      <w:bookmarkStart w:id="3" w:name="_Hlk142030222"/>
      <w:r w:rsidRPr="4E832033">
        <w:rPr>
          <w:rFonts w:ascii="Arial" w:eastAsia="Times New Roman" w:hAnsi="Arial" w:cs="Arial"/>
        </w:rPr>
        <w:t>Test methods for capturing multiple simultaneous acoustic sources [1] have been proposed and included to the ATIAS-1 permanent document [2].</w:t>
      </w:r>
      <w:bookmarkEnd w:id="3"/>
      <w:r w:rsidRPr="4E832033">
        <w:rPr>
          <w:rFonts w:ascii="Arial" w:eastAsia="Times New Roman" w:hAnsi="Arial" w:cs="Arial"/>
        </w:rPr>
        <w:t xml:space="preserve"> In </w:t>
      </w:r>
      <w:r>
        <w:rPr>
          <w:rFonts w:ascii="Arial" w:eastAsia="Times New Roman" w:hAnsi="Arial" w:cs="Arial"/>
        </w:rPr>
        <w:t xml:space="preserve">a </w:t>
      </w:r>
      <w:r w:rsidRPr="4E832033">
        <w:rPr>
          <w:rFonts w:ascii="Arial" w:eastAsia="Times New Roman" w:hAnsi="Arial" w:cs="Arial"/>
        </w:rPr>
        <w:t xml:space="preserve">previous contribution [3] the lowest frequency and disabling of certain frequency components in the test signal </w:t>
      </w:r>
      <w:r>
        <w:rPr>
          <w:rFonts w:ascii="Arial" w:eastAsia="Times New Roman" w:hAnsi="Arial" w:cs="Arial"/>
        </w:rPr>
        <w:t>for</w:t>
      </w:r>
      <w:r w:rsidRPr="4E832033">
        <w:rPr>
          <w:rFonts w:ascii="Arial" w:eastAsia="Times New Roman" w:hAnsi="Arial" w:cs="Arial"/>
        </w:rPr>
        <w:t xml:space="preserve"> MASA input format capture was proposed and incorporated into the permanent document. During the discussions, the question was raised whether the frequency components of the test signal should be disabled at the analysis or measurement phase.</w:t>
      </w:r>
    </w:p>
    <w:p w14:paraId="67846A90" w14:textId="77777777" w:rsidR="001C5E65" w:rsidRPr="00F64D4F" w:rsidRDefault="001C5E65" w:rsidP="001C5E65">
      <w:pPr>
        <w:widowControl w:val="0"/>
        <w:spacing w:after="240" w:line="240" w:lineRule="auto"/>
        <w:jc w:val="both"/>
        <w:rPr>
          <w:rFonts w:ascii="Arial" w:eastAsia="Times New Roman" w:hAnsi="Arial" w:cs="Arial"/>
        </w:rPr>
      </w:pPr>
      <w:r w:rsidRPr="00F64D4F">
        <w:rPr>
          <w:rFonts w:ascii="Arial" w:eastAsia="Times New Roman" w:hAnsi="Arial" w:cs="Arial"/>
        </w:rPr>
        <w:t xml:space="preserve">In this contribution the disabling frequency components at analysis and measurement </w:t>
      </w:r>
      <w:r>
        <w:rPr>
          <w:rFonts w:ascii="Arial" w:eastAsia="Times New Roman" w:hAnsi="Arial" w:cs="Arial"/>
        </w:rPr>
        <w:t>stage</w:t>
      </w:r>
      <w:r w:rsidRPr="00F64D4F">
        <w:rPr>
          <w:rFonts w:ascii="Arial" w:eastAsia="Times New Roman" w:hAnsi="Arial" w:cs="Arial"/>
        </w:rPr>
        <w:t xml:space="preserve"> are studied with MASA capture. Experiments and results of the measurements are presented. Based on the presented results and analysis, the disabling of the frequency components is proposed to be applied at the measurement </w:t>
      </w:r>
      <w:r>
        <w:rPr>
          <w:rFonts w:ascii="Arial" w:eastAsia="Times New Roman" w:hAnsi="Arial" w:cs="Arial"/>
        </w:rPr>
        <w:t>stage, i.e., in the test signal</w:t>
      </w:r>
      <w:r w:rsidRPr="00F64D4F">
        <w:rPr>
          <w:rFonts w:ascii="Arial" w:eastAsia="Times New Roman" w:hAnsi="Arial" w:cs="Arial"/>
        </w:rPr>
        <w:t>.</w:t>
      </w:r>
    </w:p>
    <w:p w14:paraId="5DF91397" w14:textId="77777777" w:rsidR="001C5E65" w:rsidRPr="00F64D4F" w:rsidRDefault="001C5E65" w:rsidP="001C5E65">
      <w:pPr>
        <w:widowControl w:val="0"/>
        <w:spacing w:before="240" w:after="120" w:line="240" w:lineRule="atLeast"/>
        <w:ind w:left="357" w:hanging="357"/>
        <w:jc w:val="both"/>
        <w:outlineLvl w:val="0"/>
        <w:rPr>
          <w:rFonts w:ascii="Arial" w:eastAsia="Times New Roman" w:hAnsi="Arial" w:cs="Arial"/>
          <w:b/>
          <w:sz w:val="24"/>
          <w:szCs w:val="20"/>
        </w:rPr>
      </w:pPr>
      <w:r w:rsidRPr="00F64D4F">
        <w:rPr>
          <w:rFonts w:ascii="Arial" w:eastAsia="Times New Roman" w:hAnsi="Arial" w:cs="Arial"/>
          <w:b/>
          <w:sz w:val="24"/>
          <w:szCs w:val="20"/>
        </w:rPr>
        <w:t xml:space="preserve">2. </w:t>
      </w:r>
      <w:r>
        <w:rPr>
          <w:rFonts w:ascii="Arial" w:eastAsia="Times New Roman" w:hAnsi="Arial" w:cs="Arial"/>
          <w:b/>
          <w:sz w:val="24"/>
          <w:szCs w:val="20"/>
        </w:rPr>
        <w:t>Discussion</w:t>
      </w:r>
    </w:p>
    <w:p w14:paraId="37717CAB" w14:textId="77777777" w:rsidR="001C5E65" w:rsidRDefault="001C5E65" w:rsidP="001C5E65">
      <w:pPr>
        <w:widowControl w:val="0"/>
        <w:spacing w:after="240" w:line="240" w:lineRule="auto"/>
        <w:jc w:val="both"/>
        <w:rPr>
          <w:rFonts w:ascii="Arial" w:eastAsia="Times New Roman" w:hAnsi="Arial" w:cs="Arial"/>
        </w:rPr>
      </w:pPr>
      <w:r w:rsidRPr="00F64D4F">
        <w:rPr>
          <w:rFonts w:ascii="Arial" w:eastAsia="Times New Roman" w:hAnsi="Arial" w:cs="Arial"/>
        </w:rPr>
        <w:t xml:space="preserve">In the original </w:t>
      </w:r>
      <w:r>
        <w:rPr>
          <w:rFonts w:ascii="Arial" w:eastAsia="Times New Roman" w:hAnsi="Arial" w:cs="Arial"/>
        </w:rPr>
        <w:t xml:space="preserve">test method </w:t>
      </w:r>
      <w:r w:rsidRPr="00F64D4F">
        <w:rPr>
          <w:rFonts w:ascii="Arial" w:eastAsia="Times New Roman" w:hAnsi="Arial" w:cs="Arial"/>
        </w:rPr>
        <w:t xml:space="preserve">proposal, the test signal was proposed to </w:t>
      </w:r>
      <w:r w:rsidRPr="00962974">
        <w:rPr>
          <w:rFonts w:ascii="Arial" w:eastAsia="Times New Roman" w:hAnsi="Arial" w:cs="Arial"/>
        </w:rPr>
        <w:t>comprise</w:t>
      </w:r>
      <w:r w:rsidRPr="00F64D4F">
        <w:rPr>
          <w:rFonts w:ascii="Arial" w:eastAsia="Times New Roman" w:hAnsi="Arial" w:cs="Arial"/>
        </w:rPr>
        <w:t xml:space="preserve"> 1/3</w:t>
      </w:r>
      <w:r w:rsidRPr="00F64D4F">
        <w:rPr>
          <w:rFonts w:ascii="Arial" w:eastAsia="Times New Roman" w:hAnsi="Arial" w:cs="Arial"/>
          <w:vertAlign w:val="superscript"/>
        </w:rPr>
        <w:t>rd</w:t>
      </w:r>
      <w:r w:rsidRPr="00F64D4F">
        <w:rPr>
          <w:rFonts w:ascii="Arial" w:eastAsia="Times New Roman" w:hAnsi="Arial" w:cs="Arial"/>
        </w:rPr>
        <w:t xml:space="preserve"> octave</w:t>
      </w:r>
      <w:r w:rsidRPr="00962974">
        <w:rPr>
          <w:rFonts w:ascii="Arial" w:eastAsia="Times New Roman" w:hAnsi="Arial" w:cs="Arial"/>
        </w:rPr>
        <w:t xml:space="preserve"> spaced AM/FM modulated sinusoidal frequency components.</w:t>
      </w:r>
      <w:r w:rsidRPr="00F64D4F">
        <w:rPr>
          <w:rFonts w:ascii="Arial" w:eastAsia="Times New Roman" w:hAnsi="Arial" w:cs="Arial"/>
        </w:rPr>
        <w:t xml:space="preserve"> </w:t>
      </w:r>
      <w:r>
        <w:rPr>
          <w:rFonts w:ascii="Arial" w:eastAsia="Times New Roman" w:hAnsi="Arial" w:cs="Arial"/>
        </w:rPr>
        <w:t>T</w:t>
      </w:r>
      <w:r w:rsidRPr="00F64D4F">
        <w:rPr>
          <w:rFonts w:ascii="Arial" w:eastAsia="Times New Roman" w:hAnsi="Arial" w:cs="Arial"/>
        </w:rPr>
        <w:t xml:space="preserve">he MASA directional metadata is defined to </w:t>
      </w:r>
      <w:r>
        <w:rPr>
          <w:rFonts w:ascii="Arial" w:eastAsia="Times New Roman" w:hAnsi="Arial" w:cs="Arial"/>
        </w:rPr>
        <w:t>contain</w:t>
      </w:r>
      <w:r w:rsidRPr="00F64D4F">
        <w:rPr>
          <w:rFonts w:ascii="Arial" w:eastAsia="Times New Roman" w:hAnsi="Arial" w:cs="Arial"/>
        </w:rPr>
        <w:t xml:space="preserve"> a </w:t>
      </w:r>
      <w:r>
        <w:rPr>
          <w:rFonts w:ascii="Arial" w:eastAsia="Times New Roman" w:hAnsi="Arial" w:cs="Arial"/>
        </w:rPr>
        <w:t xml:space="preserve">spatial </w:t>
      </w:r>
      <w:r w:rsidRPr="00F64D4F">
        <w:rPr>
          <w:rFonts w:ascii="Arial" w:eastAsia="Times New Roman" w:hAnsi="Arial" w:cs="Arial"/>
        </w:rPr>
        <w:t>directional information for certain analysis bands (400 Hz analysis bands for frequencies between 0 – 8000 Hz, 2000 Hz analysis bands between 8000 – 12000 Hz, 4000 Hz between 12000 – 16000 Hz</w:t>
      </w:r>
      <w:r>
        <w:rPr>
          <w:rFonts w:ascii="Arial" w:eastAsia="Times New Roman" w:hAnsi="Arial" w:cs="Arial"/>
        </w:rPr>
        <w:t>,</w:t>
      </w:r>
      <w:r w:rsidRPr="00F64D4F">
        <w:rPr>
          <w:rFonts w:ascii="Arial" w:eastAsia="Times New Roman" w:hAnsi="Arial" w:cs="Arial"/>
        </w:rPr>
        <w:t xml:space="preserve"> and 8000 Hz for above 16000 Hz)</w:t>
      </w:r>
      <w:r>
        <w:rPr>
          <w:rFonts w:ascii="Arial" w:eastAsia="Times New Roman" w:hAnsi="Arial" w:cs="Arial"/>
        </w:rPr>
        <w:t xml:space="preserve"> [4].</w:t>
      </w:r>
      <w:r w:rsidRPr="00F64D4F">
        <w:rPr>
          <w:rFonts w:ascii="Arial" w:eastAsia="Times New Roman" w:hAnsi="Arial" w:cs="Arial"/>
        </w:rPr>
        <w:t xml:space="preserve"> </w:t>
      </w:r>
      <w:r w:rsidRPr="00962974">
        <w:rPr>
          <w:rFonts w:ascii="Arial" w:eastAsia="Times New Roman" w:hAnsi="Arial" w:cs="Arial"/>
        </w:rPr>
        <w:t>As the MASA format is designed</w:t>
      </w:r>
      <w:r>
        <w:rPr>
          <w:rFonts w:ascii="Arial" w:eastAsia="Times New Roman" w:hAnsi="Arial" w:cs="Arial"/>
        </w:rPr>
        <w:t xml:space="preserve"> to </w:t>
      </w:r>
      <w:r w:rsidRPr="00962974">
        <w:rPr>
          <w:rFonts w:ascii="Arial" w:eastAsia="Times New Roman" w:hAnsi="Arial" w:cs="Arial"/>
        </w:rPr>
        <w:t>produce perceptually accurate parametric spatial representation for real-life signals</w:t>
      </w:r>
      <w:r>
        <w:rPr>
          <w:rFonts w:ascii="Arial" w:eastAsia="Times New Roman" w:hAnsi="Arial" w:cs="Arial"/>
        </w:rPr>
        <w:t>, the</w:t>
      </w:r>
      <w:r w:rsidRPr="00F64D4F">
        <w:rPr>
          <w:rFonts w:ascii="Arial" w:eastAsia="Times New Roman" w:hAnsi="Arial" w:cs="Arial"/>
        </w:rPr>
        <w:t xml:space="preserve"> number of active sound sources </w:t>
      </w:r>
      <w:r>
        <w:rPr>
          <w:rFonts w:ascii="Arial" w:eastAsia="Times New Roman" w:hAnsi="Arial" w:cs="Arial"/>
        </w:rPr>
        <w:t>in a single</w:t>
      </w:r>
      <w:r w:rsidRPr="00F64D4F">
        <w:rPr>
          <w:rFonts w:ascii="Arial" w:eastAsia="Times New Roman" w:hAnsi="Arial" w:cs="Arial"/>
        </w:rPr>
        <w:t xml:space="preserve"> analysis band may have an impact </w:t>
      </w:r>
      <w:r>
        <w:rPr>
          <w:rFonts w:ascii="Arial" w:eastAsia="Times New Roman" w:hAnsi="Arial" w:cs="Arial"/>
        </w:rPr>
        <w:t>on</w:t>
      </w:r>
      <w:r w:rsidRPr="00F64D4F">
        <w:rPr>
          <w:rFonts w:ascii="Arial" w:eastAsia="Times New Roman" w:hAnsi="Arial" w:cs="Arial"/>
        </w:rPr>
        <w:t xml:space="preserve"> the </w:t>
      </w:r>
      <w:r>
        <w:rPr>
          <w:rFonts w:ascii="Arial" w:eastAsia="Times New Roman" w:hAnsi="Arial" w:cs="Arial"/>
        </w:rPr>
        <w:t>objective evaluation of</w:t>
      </w:r>
      <w:r w:rsidRPr="00F64D4F">
        <w:rPr>
          <w:rFonts w:ascii="Arial" w:eastAsia="Times New Roman" w:hAnsi="Arial" w:cs="Arial"/>
        </w:rPr>
        <w:t xml:space="preserve"> the MASA </w:t>
      </w:r>
      <w:r>
        <w:rPr>
          <w:rFonts w:ascii="Arial" w:eastAsia="Times New Roman" w:hAnsi="Arial" w:cs="Arial"/>
        </w:rPr>
        <w:t>capture</w:t>
      </w:r>
      <w:r w:rsidRPr="00962974">
        <w:rPr>
          <w:rFonts w:ascii="Arial" w:eastAsia="Times New Roman" w:hAnsi="Arial" w:cs="Arial"/>
        </w:rPr>
        <w:t xml:space="preserve"> with artificial test signals</w:t>
      </w:r>
      <w:r w:rsidRPr="00F64D4F">
        <w:rPr>
          <w:rFonts w:ascii="Arial" w:eastAsia="Times New Roman" w:hAnsi="Arial" w:cs="Arial"/>
        </w:rPr>
        <w:t xml:space="preserve">. </w:t>
      </w:r>
    </w:p>
    <w:p w14:paraId="17C88CC8" w14:textId="77777777" w:rsidR="001C5E65" w:rsidRPr="00962974" w:rsidRDefault="001C5E65" w:rsidP="001C5E65">
      <w:pPr>
        <w:widowControl w:val="0"/>
        <w:spacing w:after="240" w:line="240" w:lineRule="auto"/>
        <w:jc w:val="both"/>
        <w:rPr>
          <w:rFonts w:ascii="Arial" w:eastAsia="Times New Roman" w:hAnsi="Arial" w:cs="Arial"/>
        </w:rPr>
      </w:pPr>
      <w:r w:rsidRPr="00962974">
        <w:rPr>
          <w:rFonts w:ascii="Arial" w:eastAsia="Times New Roman" w:hAnsi="Arial" w:cs="Arial"/>
        </w:rPr>
        <w:t>If multiple sound sources within the same analysis band are active in different directions,</w:t>
      </w:r>
      <w:r w:rsidRPr="00962974">
        <w:rPr>
          <w:rFonts w:ascii="Arial" w:hAnsi="Arial" w:cs="Arial"/>
        </w:rPr>
        <w:t xml:space="preserve"> </w:t>
      </w:r>
      <w:r w:rsidRPr="00962974">
        <w:rPr>
          <w:rFonts w:ascii="Arial" w:eastAsia="Times New Roman" w:hAnsi="Arial" w:cs="Arial"/>
        </w:rPr>
        <w:t>a practical directional analysis can, e.g., result in jumping between these directions, finding a phantom direction between the real directions, or otherwise objectively decrease in quality. Such behavior may not be subjectively as noticeable as objective evaluation could indicate. Furthermore, the correctly coded directions at the upper analysis bands can produce desired spatial perception and mitigate the impact of the improper directional coding of the lowest analysis bands</w:t>
      </w:r>
      <w:r>
        <w:rPr>
          <w:rFonts w:ascii="Arial" w:eastAsia="Times New Roman" w:hAnsi="Arial" w:cs="Arial"/>
        </w:rPr>
        <w:t>.</w:t>
      </w:r>
    </w:p>
    <w:p w14:paraId="03CD9446" w14:textId="77777777" w:rsidR="001C5E65" w:rsidRPr="00F64D4F" w:rsidRDefault="001C5E65" w:rsidP="001C5E65">
      <w:pPr>
        <w:widowControl w:val="0"/>
        <w:spacing w:after="240" w:line="240" w:lineRule="auto"/>
        <w:jc w:val="both"/>
        <w:rPr>
          <w:rFonts w:ascii="Arial" w:eastAsia="Times New Roman" w:hAnsi="Arial" w:cs="Arial"/>
        </w:rPr>
      </w:pPr>
      <w:r w:rsidRPr="00F64D4F">
        <w:rPr>
          <w:rFonts w:ascii="Arial" w:eastAsia="Times New Roman" w:hAnsi="Arial" w:cs="Arial"/>
        </w:rPr>
        <w:t xml:space="preserve">In </w:t>
      </w:r>
      <w:r>
        <w:rPr>
          <w:rFonts w:ascii="Arial" w:eastAsia="Times New Roman" w:hAnsi="Arial" w:cs="Arial"/>
        </w:rPr>
        <w:t>F</w:t>
      </w:r>
      <w:r w:rsidRPr="00F64D4F">
        <w:rPr>
          <w:rFonts w:ascii="Arial" w:eastAsia="Times New Roman" w:hAnsi="Arial" w:cs="Arial"/>
        </w:rPr>
        <w:t>igure 1</w:t>
      </w:r>
      <w:r>
        <w:rPr>
          <w:rFonts w:ascii="Arial" w:eastAsia="Times New Roman" w:hAnsi="Arial" w:cs="Arial"/>
        </w:rPr>
        <w:t>, the test signal with 1/3</w:t>
      </w:r>
      <w:r w:rsidRPr="00F64D4F">
        <w:rPr>
          <w:rFonts w:ascii="Arial" w:eastAsia="Times New Roman" w:hAnsi="Arial" w:cs="Arial"/>
          <w:vertAlign w:val="superscript"/>
        </w:rPr>
        <w:t>rd</w:t>
      </w:r>
      <w:r>
        <w:rPr>
          <w:rFonts w:ascii="Arial" w:eastAsia="Times New Roman" w:hAnsi="Arial" w:cs="Arial"/>
        </w:rPr>
        <w:t xml:space="preserve"> octave spacing is illustrated. In addition, the two lowest MASA analysis bands are visualized with light background colors and the proposed analysis masks for MASA are visualized with black lines. As the directional analysis is performed per analysis band, the presence of energy from multiple different directions will affect the objective evaluation</w:t>
      </w:r>
      <w:r w:rsidRPr="00962974">
        <w:rPr>
          <w:rFonts w:ascii="Arial" w:eastAsia="Times New Roman" w:hAnsi="Arial" w:cs="Arial"/>
        </w:rPr>
        <w:t>.</w:t>
      </w:r>
      <w:r>
        <w:rPr>
          <w:rFonts w:ascii="Arial" w:eastAsia="Times New Roman" w:hAnsi="Arial" w:cs="Arial"/>
        </w:rPr>
        <w:t xml:space="preserve"> E.g., as signal A is emitted from azimuth of 0 degrees, and signal B is emitted from azimuth of 90 degrees with comparable amount of energy, the direction of the two lowest analysis bands could be estimated to point between these directions.</w:t>
      </w:r>
    </w:p>
    <w:p w14:paraId="00BDFD14" w14:textId="77777777" w:rsidR="001C5E65" w:rsidRPr="00F64D4F" w:rsidRDefault="001C5E65" w:rsidP="001C5E65">
      <w:pPr>
        <w:widowControl w:val="0"/>
        <w:spacing w:after="240" w:line="240" w:lineRule="auto"/>
        <w:jc w:val="both"/>
        <w:rPr>
          <w:rFonts w:ascii="Arial" w:eastAsia="Times New Roman" w:hAnsi="Arial" w:cs="Arial"/>
        </w:rPr>
      </w:pPr>
    </w:p>
    <w:p w14:paraId="13A28BDC" w14:textId="77777777" w:rsidR="001C5E65" w:rsidRPr="00F64D4F" w:rsidRDefault="001C5E65" w:rsidP="001C5E65">
      <w:pPr>
        <w:keepNext/>
        <w:widowControl w:val="0"/>
        <w:spacing w:after="240" w:line="240" w:lineRule="auto"/>
        <w:jc w:val="center"/>
        <w:rPr>
          <w:rFonts w:ascii="Arial" w:hAnsi="Arial" w:cs="Arial"/>
        </w:rPr>
      </w:pPr>
      <w:r w:rsidRPr="00F64D4F">
        <w:rPr>
          <w:rFonts w:ascii="Arial" w:eastAsia="Times New Roman" w:hAnsi="Arial" w:cs="Arial"/>
          <w:noProof/>
        </w:rPr>
        <w:lastRenderedPageBreak/>
        <w:drawing>
          <wp:inline distT="0" distB="0" distL="0" distR="0" wp14:anchorId="40EF425C" wp14:editId="35D1AC9F">
            <wp:extent cx="5733061" cy="2940050"/>
            <wp:effectExtent l="0" t="0" r="1270" b="0"/>
            <wp:docPr id="1"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 shot of a graph&#10;&#10;Description automatically generated"/>
                    <pic:cNvPicPr/>
                  </pic:nvPicPr>
                  <pic:blipFill>
                    <a:blip r:embed="rId6"/>
                    <a:stretch>
                      <a:fillRect/>
                    </a:stretch>
                  </pic:blipFill>
                  <pic:spPr>
                    <a:xfrm>
                      <a:off x="0" y="0"/>
                      <a:ext cx="5877754" cy="3014252"/>
                    </a:xfrm>
                    <a:prstGeom prst="rect">
                      <a:avLst/>
                    </a:prstGeom>
                  </pic:spPr>
                </pic:pic>
              </a:graphicData>
            </a:graphic>
          </wp:inline>
        </w:drawing>
      </w:r>
    </w:p>
    <w:p w14:paraId="5DDC351D" w14:textId="77777777" w:rsidR="001C5E65" w:rsidRPr="002C5F4D" w:rsidRDefault="001C5E65" w:rsidP="001C5E65">
      <w:pPr>
        <w:pStyle w:val="Caption"/>
        <w:jc w:val="both"/>
        <w:rPr>
          <w:rFonts w:ascii="Arial" w:hAnsi="Arial" w:cs="Arial"/>
        </w:rPr>
      </w:pPr>
      <w:r w:rsidRPr="00F64D4F">
        <w:rPr>
          <w:rFonts w:ascii="Arial" w:hAnsi="Arial" w:cs="Arial"/>
        </w:rPr>
        <w:t xml:space="preserve">Figure </w:t>
      </w:r>
      <w:r w:rsidRPr="00F64D4F">
        <w:rPr>
          <w:rFonts w:ascii="Arial" w:hAnsi="Arial" w:cs="Arial"/>
        </w:rPr>
        <w:fldChar w:fldCharType="begin"/>
      </w:r>
      <w:r w:rsidRPr="00F64D4F">
        <w:rPr>
          <w:rFonts w:ascii="Arial" w:hAnsi="Arial" w:cs="Arial"/>
        </w:rPr>
        <w:instrText xml:space="preserve"> SEQ Figure \* ARABIC </w:instrText>
      </w:r>
      <w:r w:rsidRPr="00F64D4F">
        <w:rPr>
          <w:rFonts w:ascii="Arial" w:hAnsi="Arial" w:cs="Arial"/>
        </w:rPr>
        <w:fldChar w:fldCharType="separate"/>
      </w:r>
      <w:r>
        <w:rPr>
          <w:rFonts w:ascii="Arial" w:hAnsi="Arial" w:cs="Arial"/>
          <w:noProof/>
        </w:rPr>
        <w:t>1</w:t>
      </w:r>
      <w:r w:rsidRPr="00F64D4F">
        <w:rPr>
          <w:rFonts w:ascii="Arial" w:hAnsi="Arial" w:cs="Arial"/>
        </w:rPr>
        <w:fldChar w:fldCharType="end"/>
      </w:r>
      <w:r w:rsidRPr="00F64D4F">
        <w:rPr>
          <w:rFonts w:ascii="Arial" w:hAnsi="Arial" w:cs="Arial"/>
        </w:rPr>
        <w:t xml:space="preserve"> Test signals with</w:t>
      </w:r>
      <w:r w:rsidRPr="0078338D">
        <w:rPr>
          <w:rFonts w:ascii="Arial" w:hAnsi="Arial" w:cs="Arial"/>
          <w:sz w:val="14"/>
          <w:szCs w:val="14"/>
        </w:rPr>
        <w:t xml:space="preserve"> </w:t>
      </w:r>
      <w:r w:rsidRPr="0078338D">
        <w:rPr>
          <w:rFonts w:ascii="Arial" w:eastAsia="Times New Roman" w:hAnsi="Arial" w:cs="Arial"/>
        </w:rPr>
        <w:t>1/3</w:t>
      </w:r>
      <w:r w:rsidRPr="0078338D">
        <w:rPr>
          <w:rFonts w:ascii="Arial" w:eastAsia="Times New Roman" w:hAnsi="Arial" w:cs="Arial"/>
          <w:vertAlign w:val="superscript"/>
        </w:rPr>
        <w:t>rd</w:t>
      </w:r>
      <w:r w:rsidRPr="0078338D">
        <w:rPr>
          <w:rFonts w:ascii="Arial" w:eastAsia="Times New Roman" w:hAnsi="Arial" w:cs="Arial"/>
        </w:rPr>
        <w:t xml:space="preserve"> </w:t>
      </w:r>
      <w:r w:rsidRPr="00F64D4F">
        <w:rPr>
          <w:rFonts w:ascii="Arial" w:hAnsi="Arial" w:cs="Arial"/>
        </w:rPr>
        <w:t xml:space="preserve">octave spacing. A signal </w:t>
      </w:r>
      <w:r>
        <w:rPr>
          <w:rFonts w:ascii="Arial" w:hAnsi="Arial" w:cs="Arial"/>
        </w:rPr>
        <w:t>emitted</w:t>
      </w:r>
      <w:r w:rsidRPr="00F64D4F">
        <w:rPr>
          <w:rFonts w:ascii="Arial" w:hAnsi="Arial" w:cs="Arial"/>
        </w:rPr>
        <w:t xml:space="preserve"> from azi</w:t>
      </w:r>
      <w:r>
        <w:rPr>
          <w:rFonts w:ascii="Arial" w:hAnsi="Arial" w:cs="Arial"/>
        </w:rPr>
        <w:t>muth of</w:t>
      </w:r>
      <w:r w:rsidRPr="00F64D4F">
        <w:rPr>
          <w:rFonts w:ascii="Arial" w:hAnsi="Arial" w:cs="Arial"/>
        </w:rPr>
        <w:t xml:space="preserve"> 0°, B signal </w:t>
      </w:r>
      <w:r>
        <w:rPr>
          <w:rFonts w:ascii="Arial" w:hAnsi="Arial" w:cs="Arial"/>
        </w:rPr>
        <w:t>emitted</w:t>
      </w:r>
      <w:r w:rsidRPr="00F64D4F">
        <w:rPr>
          <w:rFonts w:ascii="Arial" w:hAnsi="Arial" w:cs="Arial"/>
        </w:rPr>
        <w:t xml:space="preserve"> from azi</w:t>
      </w:r>
      <w:r>
        <w:rPr>
          <w:rFonts w:ascii="Arial" w:hAnsi="Arial" w:cs="Arial"/>
        </w:rPr>
        <w:t>muth of</w:t>
      </w:r>
      <w:r w:rsidRPr="00F64D4F">
        <w:rPr>
          <w:rFonts w:ascii="Arial" w:hAnsi="Arial" w:cs="Arial"/>
        </w:rPr>
        <w:t xml:space="preserve"> 90°.</w:t>
      </w:r>
    </w:p>
    <w:p w14:paraId="63EE75BC" w14:textId="77777777" w:rsidR="001C5E65" w:rsidRDefault="001C5E65" w:rsidP="001C5E65">
      <w:pPr>
        <w:widowControl w:val="0"/>
        <w:spacing w:before="360" w:after="360" w:line="240" w:lineRule="atLeast"/>
        <w:jc w:val="both"/>
        <w:outlineLvl w:val="0"/>
        <w:rPr>
          <w:rFonts w:ascii="Arial" w:eastAsia="Times New Roman" w:hAnsi="Arial" w:cs="Arial"/>
          <w:b/>
          <w:sz w:val="24"/>
          <w:szCs w:val="20"/>
        </w:rPr>
      </w:pPr>
    </w:p>
    <w:p w14:paraId="4E278783" w14:textId="77777777" w:rsidR="001C5E65" w:rsidRPr="00F64D4F" w:rsidRDefault="001C5E65" w:rsidP="001C5E65">
      <w:pPr>
        <w:widowControl w:val="0"/>
        <w:spacing w:before="360" w:after="360" w:line="240" w:lineRule="atLeast"/>
        <w:jc w:val="both"/>
        <w:outlineLvl w:val="0"/>
        <w:rPr>
          <w:rFonts w:ascii="Arial" w:eastAsia="Times New Roman" w:hAnsi="Arial" w:cs="Arial"/>
          <w:b/>
          <w:sz w:val="24"/>
          <w:szCs w:val="20"/>
        </w:rPr>
      </w:pPr>
      <w:r w:rsidRPr="00F64D4F">
        <w:rPr>
          <w:rFonts w:ascii="Arial" w:eastAsia="Times New Roman" w:hAnsi="Arial" w:cs="Arial"/>
          <w:b/>
          <w:sz w:val="24"/>
          <w:szCs w:val="20"/>
        </w:rPr>
        <w:t>3. Experiments</w:t>
      </w:r>
    </w:p>
    <w:p w14:paraId="5D867ABD" w14:textId="77777777" w:rsidR="001C5E65" w:rsidRDefault="001C5E65" w:rsidP="001C5E65">
      <w:pPr>
        <w:widowControl w:val="0"/>
        <w:spacing w:after="240" w:line="240" w:lineRule="auto"/>
        <w:jc w:val="both"/>
        <w:rPr>
          <w:rFonts w:ascii="Arial" w:eastAsia="Times New Roman" w:hAnsi="Arial" w:cs="Arial"/>
        </w:rPr>
      </w:pPr>
      <w:r w:rsidRPr="00F64D4F">
        <w:rPr>
          <w:rFonts w:ascii="Arial" w:eastAsia="Times New Roman" w:hAnsi="Arial" w:cs="Arial"/>
        </w:rPr>
        <w:t xml:space="preserve">In this section, experimental results of the multisource spatial capture test method are presented. Results of captured level difference at the two lowest analysis bands are presented. </w:t>
      </w:r>
    </w:p>
    <w:p w14:paraId="0B1F8FD0" w14:textId="77777777" w:rsidR="001C5E65" w:rsidRPr="005E2283" w:rsidRDefault="001C5E65" w:rsidP="001C5E65">
      <w:pPr>
        <w:widowControl w:val="0"/>
        <w:spacing w:before="360" w:after="360" w:line="240" w:lineRule="atLeast"/>
        <w:ind w:left="357" w:hanging="357"/>
        <w:jc w:val="both"/>
        <w:outlineLvl w:val="0"/>
        <w:rPr>
          <w:rFonts w:ascii="Arial" w:eastAsia="Times New Roman" w:hAnsi="Arial" w:cs="Arial"/>
          <w:b/>
          <w:szCs w:val="18"/>
        </w:rPr>
      </w:pPr>
      <w:r w:rsidRPr="005E2283">
        <w:rPr>
          <w:rFonts w:ascii="Arial" w:eastAsia="Times New Roman" w:hAnsi="Arial" w:cs="Arial"/>
          <w:b/>
          <w:szCs w:val="18"/>
        </w:rPr>
        <w:t>3.1 Experiment setup</w:t>
      </w:r>
    </w:p>
    <w:p w14:paraId="54DCC84C" w14:textId="77777777" w:rsidR="001C5E65" w:rsidRDefault="001C5E65" w:rsidP="001C5E65">
      <w:pPr>
        <w:rPr>
          <w:rFonts w:ascii="Arial" w:hAnsi="Arial" w:cs="Arial"/>
          <w:lang w:val="en-GB"/>
        </w:rPr>
      </w:pPr>
      <w:r>
        <w:rPr>
          <w:rFonts w:ascii="Arial" w:hAnsi="Arial" w:cs="Arial"/>
          <w:lang w:val="en-GB"/>
        </w:rPr>
        <w:t>In order to evaluate, whether the frequency components should be disabled at analysis stage or in measurement stage, experiments with Eigenmike capture were conducted. Eigenmike captures in anechoic chamber were performed with two different test signals: firstly, with test signal comprising all the proposed frequency components with 1/3</w:t>
      </w:r>
      <w:r w:rsidRPr="0064501E">
        <w:rPr>
          <w:rFonts w:ascii="Arial" w:hAnsi="Arial" w:cs="Arial"/>
          <w:vertAlign w:val="superscript"/>
          <w:lang w:val="en-GB"/>
        </w:rPr>
        <w:t>rd</w:t>
      </w:r>
      <w:r>
        <w:rPr>
          <w:rFonts w:ascii="Arial" w:hAnsi="Arial" w:cs="Arial"/>
          <w:lang w:val="en-GB"/>
        </w:rPr>
        <w:t xml:space="preserve"> octave spacing and, secondly, with test signal where certain frequency components were disabled. Lowest frequency was set to 275 Hz for both test signals. Eigenmike captures were then converted into MASA signals, which were further encoded and decoded with IVAS candidate technology at the bit rate of 512 kbit/s. Evaluated decoded outputs were First-order Ambisonics (FOA) signal</w:t>
      </w:r>
      <w:r w:rsidRPr="00A57B60">
        <w:rPr>
          <w:rFonts w:ascii="Arial" w:hAnsi="Arial" w:cs="Arial"/>
          <w:lang w:val="en-GB"/>
        </w:rPr>
        <w:t xml:space="preserve"> </w:t>
      </w:r>
      <w:r>
        <w:rPr>
          <w:rFonts w:ascii="Arial" w:hAnsi="Arial" w:cs="Arial"/>
          <w:lang w:val="en-GB"/>
        </w:rPr>
        <w:t>and 7.1+4 multichannel output. Both outputs were analysed separately. At the analysis stage, the evaluated frequency components were filtered with binary mask. Processing path of the experiments is visible in the Figure 3 below.</w:t>
      </w:r>
    </w:p>
    <w:p w14:paraId="34FCEC1E" w14:textId="77777777" w:rsidR="001C5E65" w:rsidRDefault="001C5E65" w:rsidP="001C5E65">
      <w:pPr>
        <w:keepNext/>
      </w:pPr>
      <w:r w:rsidRPr="00A57B60">
        <w:rPr>
          <w:rFonts w:ascii="Arial" w:hAnsi="Arial" w:cs="Arial"/>
          <w:noProof/>
          <w:lang w:val="en-GB"/>
        </w:rPr>
        <w:drawing>
          <wp:inline distT="0" distB="0" distL="0" distR="0" wp14:anchorId="47D82A80" wp14:editId="4AE34911">
            <wp:extent cx="6236948" cy="1688270"/>
            <wp:effectExtent l="0" t="0" r="0" b="7620"/>
            <wp:docPr id="2"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block diagram&#10;&#10;Description automatically generated"/>
                    <pic:cNvPicPr/>
                  </pic:nvPicPr>
                  <pic:blipFill>
                    <a:blip r:embed="rId7"/>
                    <a:stretch>
                      <a:fillRect/>
                    </a:stretch>
                  </pic:blipFill>
                  <pic:spPr>
                    <a:xfrm>
                      <a:off x="0" y="0"/>
                      <a:ext cx="6298869" cy="1705031"/>
                    </a:xfrm>
                    <a:prstGeom prst="rect">
                      <a:avLst/>
                    </a:prstGeom>
                  </pic:spPr>
                </pic:pic>
              </a:graphicData>
            </a:graphic>
          </wp:inline>
        </w:drawing>
      </w:r>
    </w:p>
    <w:p w14:paraId="65FB12F0" w14:textId="77777777" w:rsidR="001C5E65" w:rsidRPr="0078338D" w:rsidRDefault="001C5E65" w:rsidP="001C5E65">
      <w:pPr>
        <w:pStyle w:val="Caption"/>
        <w:rPr>
          <w:rFonts w:ascii="Arial" w:hAnsi="Arial" w:cs="Arial"/>
          <w:lang w:val="en-GB"/>
        </w:rPr>
      </w:pPr>
      <w:r>
        <w:t xml:space="preserve">Figure </w:t>
      </w:r>
      <w:r>
        <w:fldChar w:fldCharType="begin"/>
      </w:r>
      <w:r>
        <w:instrText>SEQ Figure \* ARABIC</w:instrText>
      </w:r>
      <w:r>
        <w:fldChar w:fldCharType="separate"/>
      </w:r>
      <w:r>
        <w:rPr>
          <w:noProof/>
        </w:rPr>
        <w:t>4</w:t>
      </w:r>
      <w:r>
        <w:fldChar w:fldCharType="end"/>
      </w:r>
      <w:r>
        <w:t xml:space="preserve"> Processing path from capture to analysis.</w:t>
      </w:r>
    </w:p>
    <w:p w14:paraId="6C126B6F" w14:textId="77777777" w:rsidR="001C5E65" w:rsidRPr="005E2283" w:rsidRDefault="001C5E65" w:rsidP="001C5E65">
      <w:pPr>
        <w:widowControl w:val="0"/>
        <w:spacing w:before="360" w:after="360" w:line="240" w:lineRule="atLeast"/>
        <w:ind w:left="357" w:hanging="357"/>
        <w:jc w:val="both"/>
        <w:outlineLvl w:val="0"/>
        <w:rPr>
          <w:rFonts w:ascii="Arial" w:eastAsia="Times New Roman" w:hAnsi="Arial" w:cs="Arial"/>
          <w:b/>
          <w:szCs w:val="18"/>
        </w:rPr>
      </w:pPr>
      <w:r w:rsidRPr="005E2283">
        <w:rPr>
          <w:rFonts w:ascii="Arial" w:eastAsia="Times New Roman" w:hAnsi="Arial" w:cs="Arial"/>
          <w:b/>
          <w:szCs w:val="18"/>
        </w:rPr>
        <w:lastRenderedPageBreak/>
        <w:t>3.2 Results</w:t>
      </w:r>
    </w:p>
    <w:p w14:paraId="19B070E5" w14:textId="77777777" w:rsidR="001C5E65" w:rsidRDefault="001C5E65" w:rsidP="001C5E65">
      <w:pPr>
        <w:widowControl w:val="0"/>
        <w:spacing w:after="240" w:line="240" w:lineRule="auto"/>
        <w:jc w:val="both"/>
        <w:rPr>
          <w:rFonts w:ascii="Arial" w:eastAsia="Times New Roman" w:hAnsi="Arial" w:cs="Arial"/>
        </w:rPr>
      </w:pPr>
      <w:r w:rsidRPr="0ED511FD">
        <w:rPr>
          <w:rFonts w:ascii="Arial" w:eastAsia="Times New Roman" w:hAnsi="Arial" w:cs="Arial"/>
        </w:rPr>
        <w:t xml:space="preserve">The results of two </w:t>
      </w:r>
      <w:bookmarkStart w:id="4" w:name="_Hlk142305899"/>
      <w:r w:rsidRPr="0ED511FD">
        <w:rPr>
          <w:rFonts w:ascii="Arial" w:eastAsia="Times New Roman" w:hAnsi="Arial" w:cs="Arial"/>
        </w:rPr>
        <w:t xml:space="preserve">different disabling strategies for testing multisource capture with MASA format are presented in Tables 3 and 4. For both FOA and MC case the results indicate poor performance when the proposed frequency components were disabled at the analysis stage. However, when the frequency components were disabled already at the measurement stage, the results indicate proper spatial separation. </w:t>
      </w:r>
      <w:bookmarkEnd w:id="4"/>
    </w:p>
    <w:p w14:paraId="20E7C681" w14:textId="77777777" w:rsidR="001C5E65" w:rsidRDefault="001C5E65" w:rsidP="001C5E65">
      <w:pPr>
        <w:pStyle w:val="Caption"/>
        <w:keepNext/>
      </w:pPr>
      <w:r>
        <w:t xml:space="preserve">Table </w:t>
      </w:r>
      <w:r>
        <w:fldChar w:fldCharType="begin"/>
      </w:r>
      <w:r>
        <w:instrText>SEQ Table \* ARABIC</w:instrText>
      </w:r>
      <w:r>
        <w:fldChar w:fldCharType="separate"/>
      </w:r>
      <w:r>
        <w:rPr>
          <w:noProof/>
        </w:rPr>
        <w:t>3</w:t>
      </w:r>
      <w:r>
        <w:fldChar w:fldCharType="end"/>
      </w:r>
      <w:r>
        <w:t xml:space="preserve"> Results of different disabling strategies for decoded FOA output.</w:t>
      </w:r>
    </w:p>
    <w:tbl>
      <w:tblPr>
        <w:tblStyle w:val="TableGrid"/>
        <w:tblW w:w="9703" w:type="dxa"/>
        <w:tblLook w:val="04A0" w:firstRow="1" w:lastRow="0" w:firstColumn="1" w:lastColumn="0" w:noHBand="0" w:noVBand="1"/>
      </w:tblPr>
      <w:tblGrid>
        <w:gridCol w:w="4106"/>
        <w:gridCol w:w="3297"/>
        <w:gridCol w:w="2300"/>
      </w:tblGrid>
      <w:tr w:rsidR="001C5E65" w:rsidRPr="00F64D4F" w14:paraId="642F181D" w14:textId="77777777" w:rsidTr="004A55D8">
        <w:trPr>
          <w:trHeight w:val="194"/>
        </w:trPr>
        <w:tc>
          <w:tcPr>
            <w:tcW w:w="9703" w:type="dxa"/>
            <w:gridSpan w:val="3"/>
            <w:shd w:val="clear" w:color="auto" w:fill="BFBFBF" w:themeFill="background1" w:themeFillShade="BF"/>
          </w:tcPr>
          <w:p w14:paraId="76B6F703" w14:textId="77777777" w:rsidR="001C5E65" w:rsidRPr="00F64D4F" w:rsidRDefault="001C5E65" w:rsidP="004A55D8">
            <w:pPr>
              <w:jc w:val="center"/>
              <w:rPr>
                <w:rFonts w:ascii="Arial" w:eastAsia="Times New Roman" w:hAnsi="Arial" w:cs="Arial"/>
                <w:b/>
                <w:bCs/>
                <w:sz w:val="20"/>
                <w:szCs w:val="20"/>
                <w:lang w:val="en-GB"/>
              </w:rPr>
            </w:pPr>
            <w:bookmarkStart w:id="5" w:name="_Hlk142296206"/>
            <w:r w:rsidRPr="00F64D4F">
              <w:rPr>
                <w:rFonts w:ascii="Arial" w:eastAsia="Times New Roman" w:hAnsi="Arial" w:cs="Arial"/>
                <w:b/>
                <w:bCs/>
                <w:sz w:val="20"/>
                <w:szCs w:val="20"/>
                <w:lang w:val="en-GB"/>
              </w:rPr>
              <w:t>Eigenmike frequency component level differences at analysis vs measurement stage, FOA output</w:t>
            </w:r>
          </w:p>
        </w:tc>
      </w:tr>
      <w:tr w:rsidR="001C5E65" w:rsidRPr="00F64D4F" w14:paraId="36B251A7" w14:textId="77777777" w:rsidTr="004A55D8">
        <w:trPr>
          <w:trHeight w:val="235"/>
        </w:trPr>
        <w:tc>
          <w:tcPr>
            <w:tcW w:w="4106" w:type="dxa"/>
          </w:tcPr>
          <w:p w14:paraId="7DBCEB45" w14:textId="77777777" w:rsidR="001C5E65" w:rsidRPr="00F75081" w:rsidRDefault="001C5E65" w:rsidP="004A55D8">
            <w:pPr>
              <w:tabs>
                <w:tab w:val="left" w:pos="3080"/>
              </w:tabs>
              <w:jc w:val="center"/>
              <w:rPr>
                <w:rFonts w:ascii="Arial" w:eastAsia="Times New Roman" w:hAnsi="Arial" w:cs="Arial"/>
                <w:sz w:val="20"/>
                <w:szCs w:val="20"/>
                <w:lang w:val="en-GB"/>
              </w:rPr>
            </w:pPr>
            <w:r w:rsidRPr="00F75081">
              <w:rPr>
                <w:rFonts w:ascii="Arial" w:eastAsia="Times New Roman" w:hAnsi="Arial" w:cs="Arial"/>
                <w:sz w:val="20"/>
                <w:szCs w:val="20"/>
                <w:lang w:val="en-GB"/>
              </w:rPr>
              <w:t>Analysis band</w:t>
            </w:r>
          </w:p>
        </w:tc>
        <w:tc>
          <w:tcPr>
            <w:tcW w:w="3297" w:type="dxa"/>
          </w:tcPr>
          <w:p w14:paraId="539AB4FE" w14:textId="77777777" w:rsidR="001C5E65" w:rsidRPr="00F64D4F" w:rsidRDefault="001C5E65" w:rsidP="004A55D8">
            <w:pPr>
              <w:jc w:val="center"/>
              <w:rPr>
                <w:rFonts w:ascii="Arial" w:eastAsia="Times New Roman" w:hAnsi="Arial" w:cs="Arial"/>
                <w:b/>
                <w:bCs/>
                <w:sz w:val="20"/>
                <w:szCs w:val="20"/>
                <w:lang w:val="en-GB"/>
              </w:rPr>
            </w:pPr>
            <w:r>
              <w:rPr>
                <w:rFonts w:ascii="Arial" w:eastAsia="Times New Roman" w:hAnsi="Arial" w:cs="Arial"/>
                <w:b/>
                <w:bCs/>
                <w:sz w:val="20"/>
                <w:szCs w:val="20"/>
                <w:lang w:val="en-GB"/>
              </w:rPr>
              <w:t>0-400 Hz</w:t>
            </w:r>
          </w:p>
        </w:tc>
        <w:tc>
          <w:tcPr>
            <w:tcW w:w="2300" w:type="dxa"/>
          </w:tcPr>
          <w:p w14:paraId="711E6915" w14:textId="77777777" w:rsidR="001C5E65" w:rsidRPr="00F64D4F" w:rsidRDefault="001C5E65" w:rsidP="004A55D8">
            <w:pPr>
              <w:jc w:val="center"/>
              <w:rPr>
                <w:rFonts w:ascii="Arial" w:eastAsia="Times New Roman" w:hAnsi="Arial" w:cs="Arial"/>
                <w:b/>
                <w:bCs/>
                <w:sz w:val="20"/>
                <w:szCs w:val="20"/>
                <w:lang w:val="en-GB"/>
              </w:rPr>
            </w:pPr>
            <w:r>
              <w:rPr>
                <w:rFonts w:ascii="Arial" w:eastAsia="Times New Roman" w:hAnsi="Arial" w:cs="Arial"/>
                <w:b/>
                <w:bCs/>
                <w:sz w:val="20"/>
                <w:szCs w:val="20"/>
                <w:lang w:val="en-GB"/>
              </w:rPr>
              <w:t>400-800 Hz</w:t>
            </w:r>
          </w:p>
        </w:tc>
      </w:tr>
      <w:tr w:rsidR="001C5E65" w:rsidRPr="00F64D4F" w14:paraId="22EA0852" w14:textId="77777777" w:rsidTr="004A55D8">
        <w:trPr>
          <w:trHeight w:val="235"/>
        </w:trPr>
        <w:tc>
          <w:tcPr>
            <w:tcW w:w="4106" w:type="dxa"/>
          </w:tcPr>
          <w:p w14:paraId="71F3336E" w14:textId="77777777" w:rsidR="001C5E65" w:rsidRPr="00F75081" w:rsidRDefault="001C5E65" w:rsidP="004A55D8">
            <w:pPr>
              <w:jc w:val="center"/>
              <w:rPr>
                <w:rFonts w:ascii="Arial" w:eastAsia="Times New Roman" w:hAnsi="Arial" w:cs="Arial"/>
                <w:sz w:val="20"/>
                <w:szCs w:val="20"/>
                <w:lang w:val="en-GB"/>
              </w:rPr>
            </w:pPr>
            <w:r w:rsidRPr="00F75081">
              <w:rPr>
                <w:rFonts w:ascii="Arial" w:eastAsia="Times New Roman" w:hAnsi="Arial" w:cs="Arial"/>
                <w:sz w:val="20"/>
                <w:szCs w:val="20"/>
                <w:lang w:val="en-GB"/>
              </w:rPr>
              <w:t>Frequency component</w:t>
            </w:r>
          </w:p>
        </w:tc>
        <w:tc>
          <w:tcPr>
            <w:tcW w:w="3297" w:type="dxa"/>
          </w:tcPr>
          <w:p w14:paraId="1A08F2E8" w14:textId="77777777" w:rsidR="001C5E65" w:rsidRPr="00F64D4F" w:rsidRDefault="001C5E65" w:rsidP="004A55D8">
            <w:pPr>
              <w:jc w:val="center"/>
              <w:rPr>
                <w:rFonts w:ascii="Arial" w:eastAsia="Times New Roman" w:hAnsi="Arial" w:cs="Arial"/>
                <w:b/>
                <w:bCs/>
                <w:sz w:val="20"/>
                <w:szCs w:val="20"/>
                <w:lang w:val="en-GB"/>
              </w:rPr>
            </w:pPr>
            <w:r w:rsidRPr="00F64D4F">
              <w:rPr>
                <w:rFonts w:ascii="Arial" w:eastAsia="Times New Roman" w:hAnsi="Arial" w:cs="Arial"/>
                <w:b/>
                <w:bCs/>
                <w:sz w:val="20"/>
                <w:szCs w:val="20"/>
                <w:lang w:val="en-GB"/>
              </w:rPr>
              <w:t>f0</w:t>
            </w:r>
            <w:r>
              <w:rPr>
                <w:rFonts w:ascii="Arial" w:eastAsia="Times New Roman" w:hAnsi="Arial" w:cs="Arial"/>
                <w:b/>
                <w:bCs/>
                <w:sz w:val="20"/>
                <w:szCs w:val="20"/>
                <w:lang w:val="en-GB"/>
              </w:rPr>
              <w:t xml:space="preserve"> (275 Hz)</w:t>
            </w:r>
          </w:p>
        </w:tc>
        <w:tc>
          <w:tcPr>
            <w:tcW w:w="2300" w:type="dxa"/>
          </w:tcPr>
          <w:p w14:paraId="645B7024" w14:textId="77777777" w:rsidR="001C5E65" w:rsidRPr="00F64D4F" w:rsidRDefault="001C5E65" w:rsidP="004A55D8">
            <w:pPr>
              <w:jc w:val="center"/>
              <w:rPr>
                <w:rFonts w:ascii="Arial" w:eastAsia="Times New Roman" w:hAnsi="Arial" w:cs="Arial"/>
                <w:b/>
                <w:bCs/>
                <w:sz w:val="20"/>
                <w:szCs w:val="20"/>
                <w:lang w:val="en-GB"/>
              </w:rPr>
            </w:pPr>
            <w:r w:rsidRPr="00F64D4F">
              <w:rPr>
                <w:rFonts w:ascii="Arial" w:eastAsia="Times New Roman" w:hAnsi="Arial" w:cs="Arial"/>
                <w:b/>
                <w:bCs/>
                <w:sz w:val="20"/>
                <w:szCs w:val="20"/>
                <w:lang w:val="en-GB"/>
              </w:rPr>
              <w:t>f1</w:t>
            </w:r>
            <w:r>
              <w:rPr>
                <w:rFonts w:ascii="Arial" w:eastAsia="Times New Roman" w:hAnsi="Arial" w:cs="Arial"/>
                <w:b/>
                <w:bCs/>
                <w:sz w:val="20"/>
                <w:szCs w:val="20"/>
                <w:lang w:val="en-GB"/>
              </w:rPr>
              <w:t xml:space="preserve"> (550 Hz)</w:t>
            </w:r>
          </w:p>
        </w:tc>
      </w:tr>
      <w:tr w:rsidR="001C5E65" w:rsidRPr="00F64D4F" w14:paraId="624E1BA4" w14:textId="77777777" w:rsidTr="004A55D8">
        <w:trPr>
          <w:trHeight w:val="266"/>
        </w:trPr>
        <w:tc>
          <w:tcPr>
            <w:tcW w:w="4106" w:type="dxa"/>
          </w:tcPr>
          <w:p w14:paraId="074DF335" w14:textId="77777777" w:rsidR="001C5E65" w:rsidRPr="00861240" w:rsidRDefault="001C5E65" w:rsidP="004A55D8">
            <w:pPr>
              <w:jc w:val="center"/>
              <w:rPr>
                <w:rFonts w:ascii="Arial" w:eastAsia="Times New Roman" w:hAnsi="Arial" w:cs="Arial"/>
                <w:bCs/>
                <w:sz w:val="20"/>
                <w:szCs w:val="20"/>
                <w:lang w:val="en-GB"/>
              </w:rPr>
            </w:pPr>
            <m:oMath>
              <m:r>
                <m:rPr>
                  <m:sty m:val="bi"/>
                </m:rPr>
                <w:rPr>
                  <w:rFonts w:ascii="Cambria Math" w:eastAsia="Times New Roman" w:hAnsi="Cambria Math" w:cs="Arial"/>
                  <w:sz w:val="20"/>
                  <w:szCs w:val="20"/>
                  <w:lang w:val="en-GB"/>
                </w:rPr>
                <m:t>∆L,</m:t>
              </m:r>
            </m:oMath>
            <w:r w:rsidRPr="00861240">
              <w:rPr>
                <w:rFonts w:ascii="Arial" w:eastAsia="Times New Roman" w:hAnsi="Arial" w:cs="Arial"/>
                <w:b/>
                <w:sz w:val="20"/>
                <w:szCs w:val="20"/>
              </w:rPr>
              <w:t xml:space="preserve"> </w:t>
            </w:r>
            <w:r w:rsidRPr="00861240">
              <w:rPr>
                <w:rFonts w:ascii="Arial" w:eastAsia="Times New Roman" w:hAnsi="Arial" w:cs="Arial"/>
                <w:bCs/>
                <w:sz w:val="20"/>
                <w:szCs w:val="20"/>
              </w:rPr>
              <w:t>freq. comp.</w:t>
            </w:r>
            <w:r w:rsidRPr="00861240">
              <w:rPr>
                <w:rFonts w:ascii="Arial" w:eastAsia="Times New Roman" w:hAnsi="Arial" w:cs="Arial"/>
                <w:b/>
                <w:sz w:val="20"/>
                <w:szCs w:val="20"/>
              </w:rPr>
              <w:t xml:space="preserve"> </w:t>
            </w:r>
            <w:r w:rsidRPr="00861240">
              <w:rPr>
                <w:rFonts w:ascii="Arial" w:eastAsia="Times New Roman" w:hAnsi="Arial" w:cs="Arial"/>
                <w:bCs/>
                <w:sz w:val="20"/>
                <w:szCs w:val="20"/>
              </w:rPr>
              <w:t>disabled at analysis</w:t>
            </w:r>
          </w:p>
        </w:tc>
        <w:tc>
          <w:tcPr>
            <w:tcW w:w="3297" w:type="dxa"/>
          </w:tcPr>
          <w:p w14:paraId="5477DB52" w14:textId="77777777" w:rsidR="001C5E65" w:rsidRPr="00F64D4F" w:rsidRDefault="001C5E65" w:rsidP="004A55D8">
            <w:pPr>
              <w:jc w:val="center"/>
              <w:rPr>
                <w:rFonts w:ascii="Arial" w:eastAsia="Times New Roman" w:hAnsi="Arial" w:cs="Arial"/>
                <w:sz w:val="20"/>
                <w:szCs w:val="20"/>
                <w:lang w:val="en-GB"/>
              </w:rPr>
            </w:pPr>
            <w:r w:rsidRPr="00F64D4F">
              <w:rPr>
                <w:rFonts w:ascii="Arial" w:eastAsia="Times New Roman" w:hAnsi="Arial" w:cs="Arial"/>
                <w:sz w:val="20"/>
                <w:szCs w:val="20"/>
                <w:lang w:val="en-GB"/>
              </w:rPr>
              <w:t>-0.0</w:t>
            </w:r>
            <w:r>
              <w:rPr>
                <w:rFonts w:ascii="Arial" w:eastAsia="Times New Roman" w:hAnsi="Arial" w:cs="Arial"/>
                <w:sz w:val="20"/>
                <w:szCs w:val="20"/>
                <w:lang w:val="en-GB"/>
              </w:rPr>
              <w:t>1</w:t>
            </w:r>
            <w:r w:rsidRPr="00F64D4F">
              <w:rPr>
                <w:rFonts w:ascii="Arial" w:eastAsia="Times New Roman" w:hAnsi="Arial" w:cs="Arial"/>
                <w:sz w:val="20"/>
                <w:szCs w:val="20"/>
                <w:lang w:val="en-GB"/>
              </w:rPr>
              <w:t xml:space="preserve"> dB</w:t>
            </w:r>
          </w:p>
        </w:tc>
        <w:tc>
          <w:tcPr>
            <w:tcW w:w="2300" w:type="dxa"/>
          </w:tcPr>
          <w:p w14:paraId="1525B2EE" w14:textId="77777777" w:rsidR="001C5E65" w:rsidRPr="00F64D4F" w:rsidRDefault="001C5E65" w:rsidP="004A55D8">
            <w:pPr>
              <w:jc w:val="center"/>
              <w:rPr>
                <w:rFonts w:ascii="Arial" w:eastAsia="Times New Roman" w:hAnsi="Arial" w:cs="Arial"/>
                <w:sz w:val="20"/>
                <w:szCs w:val="20"/>
                <w:lang w:val="en-GB"/>
              </w:rPr>
            </w:pPr>
            <w:r w:rsidRPr="00F64D4F">
              <w:rPr>
                <w:rFonts w:ascii="Arial" w:eastAsia="Times New Roman" w:hAnsi="Arial" w:cs="Arial"/>
                <w:sz w:val="20"/>
                <w:szCs w:val="20"/>
                <w:lang w:val="en-GB"/>
              </w:rPr>
              <w:t>4.54 dB</w:t>
            </w:r>
          </w:p>
        </w:tc>
      </w:tr>
      <w:tr w:rsidR="001C5E65" w:rsidRPr="00F64D4F" w14:paraId="0C779BAF" w14:textId="77777777" w:rsidTr="004A55D8">
        <w:trPr>
          <w:trHeight w:val="270"/>
        </w:trPr>
        <w:tc>
          <w:tcPr>
            <w:tcW w:w="4106" w:type="dxa"/>
          </w:tcPr>
          <w:p w14:paraId="698751D8" w14:textId="77777777" w:rsidR="001C5E65" w:rsidRPr="00F64D4F" w:rsidRDefault="001C5E65" w:rsidP="004A55D8">
            <w:pPr>
              <w:jc w:val="center"/>
              <w:rPr>
                <w:rFonts w:ascii="Arial" w:eastAsia="Times New Roman" w:hAnsi="Arial" w:cs="Arial"/>
                <w:b/>
                <w:bCs/>
                <w:sz w:val="20"/>
                <w:szCs w:val="20"/>
                <w:lang w:val="en-GB"/>
              </w:rPr>
            </w:pPr>
            <m:oMath>
              <m:r>
                <m:rPr>
                  <m:sty m:val="bi"/>
                </m:rPr>
                <w:rPr>
                  <w:rFonts w:ascii="Cambria Math" w:eastAsia="Times New Roman" w:hAnsi="Cambria Math" w:cs="Arial"/>
                  <w:sz w:val="20"/>
                  <w:szCs w:val="20"/>
                  <w:lang w:val="en-GB"/>
                </w:rPr>
                <m:t>∆L,</m:t>
              </m:r>
            </m:oMath>
            <w:r w:rsidRPr="00861240">
              <w:rPr>
                <w:rFonts w:ascii="Arial" w:eastAsia="Times New Roman" w:hAnsi="Arial" w:cs="Arial"/>
                <w:b/>
                <w:sz w:val="20"/>
                <w:szCs w:val="20"/>
                <w:lang w:val="en-GB"/>
              </w:rPr>
              <w:t xml:space="preserve"> </w:t>
            </w:r>
            <w:r w:rsidRPr="00861240">
              <w:rPr>
                <w:rFonts w:ascii="Arial" w:eastAsia="Times New Roman" w:hAnsi="Arial" w:cs="Arial"/>
                <w:bCs/>
                <w:sz w:val="20"/>
                <w:szCs w:val="20"/>
              </w:rPr>
              <w:t xml:space="preserve">freq. comp. </w:t>
            </w:r>
            <w:r w:rsidRPr="00861240">
              <w:rPr>
                <w:rFonts w:ascii="Arial" w:eastAsia="Times New Roman" w:hAnsi="Arial" w:cs="Arial"/>
                <w:bCs/>
                <w:sz w:val="20"/>
                <w:szCs w:val="20"/>
                <w:lang w:val="en-GB"/>
              </w:rPr>
              <w:t xml:space="preserve">disabled at measurement </w:t>
            </w:r>
          </w:p>
        </w:tc>
        <w:tc>
          <w:tcPr>
            <w:tcW w:w="3297" w:type="dxa"/>
          </w:tcPr>
          <w:p w14:paraId="075BC18F" w14:textId="77777777" w:rsidR="001C5E65" w:rsidRPr="00F64D4F" w:rsidRDefault="001C5E65" w:rsidP="004A55D8">
            <w:pPr>
              <w:jc w:val="center"/>
              <w:rPr>
                <w:rFonts w:ascii="Arial" w:eastAsia="Times New Roman" w:hAnsi="Arial" w:cs="Arial"/>
                <w:b/>
                <w:sz w:val="20"/>
                <w:szCs w:val="20"/>
                <w:lang w:val="en-GB"/>
              </w:rPr>
            </w:pPr>
            <w:r w:rsidRPr="00F64D4F">
              <w:rPr>
                <w:rFonts w:ascii="Arial" w:eastAsia="Times New Roman" w:hAnsi="Arial" w:cs="Arial"/>
                <w:sz w:val="20"/>
                <w:szCs w:val="20"/>
                <w:lang w:val="en-GB"/>
              </w:rPr>
              <w:t>8.18 dB</w:t>
            </w:r>
          </w:p>
        </w:tc>
        <w:tc>
          <w:tcPr>
            <w:tcW w:w="2300" w:type="dxa"/>
          </w:tcPr>
          <w:p w14:paraId="661D489D" w14:textId="77777777" w:rsidR="001C5E65" w:rsidRPr="00F64D4F" w:rsidRDefault="001C5E65" w:rsidP="004A55D8">
            <w:pPr>
              <w:jc w:val="center"/>
              <w:rPr>
                <w:rFonts w:ascii="Arial" w:eastAsia="Times New Roman" w:hAnsi="Arial" w:cs="Arial"/>
                <w:sz w:val="20"/>
                <w:szCs w:val="20"/>
                <w:lang w:val="en-GB"/>
              </w:rPr>
            </w:pPr>
            <w:r w:rsidRPr="00F64D4F">
              <w:rPr>
                <w:rFonts w:ascii="Arial" w:eastAsia="Times New Roman" w:hAnsi="Arial" w:cs="Arial"/>
                <w:sz w:val="20"/>
                <w:szCs w:val="20"/>
                <w:lang w:val="en-GB"/>
              </w:rPr>
              <w:t>12.4</w:t>
            </w:r>
            <w:r>
              <w:rPr>
                <w:rFonts w:ascii="Arial" w:eastAsia="Times New Roman" w:hAnsi="Arial" w:cs="Arial"/>
                <w:sz w:val="20"/>
                <w:szCs w:val="20"/>
                <w:lang w:val="en-GB"/>
              </w:rPr>
              <w:t>3</w:t>
            </w:r>
            <w:r w:rsidRPr="00F64D4F">
              <w:rPr>
                <w:rFonts w:ascii="Arial" w:eastAsia="Times New Roman" w:hAnsi="Arial" w:cs="Arial"/>
                <w:sz w:val="20"/>
                <w:szCs w:val="20"/>
                <w:lang w:val="en-GB"/>
              </w:rPr>
              <w:t xml:space="preserve"> dB</w:t>
            </w:r>
          </w:p>
        </w:tc>
      </w:tr>
      <w:bookmarkEnd w:id="5"/>
    </w:tbl>
    <w:p w14:paraId="639C4A96" w14:textId="77777777" w:rsidR="001C5E65" w:rsidRDefault="001C5E65" w:rsidP="001C5E65">
      <w:pPr>
        <w:widowControl w:val="0"/>
        <w:spacing w:after="240" w:line="240" w:lineRule="auto"/>
        <w:jc w:val="both"/>
        <w:rPr>
          <w:rFonts w:ascii="Arial" w:eastAsia="Times New Roman" w:hAnsi="Arial" w:cs="Arial"/>
        </w:rPr>
      </w:pPr>
    </w:p>
    <w:p w14:paraId="7DE6374D" w14:textId="77777777" w:rsidR="001C5E65" w:rsidRDefault="001C5E65" w:rsidP="001C5E65">
      <w:pPr>
        <w:pStyle w:val="Caption"/>
        <w:keepNext/>
      </w:pPr>
      <w:r>
        <w:t xml:space="preserve">Table </w:t>
      </w:r>
      <w:r>
        <w:fldChar w:fldCharType="begin"/>
      </w:r>
      <w:r>
        <w:instrText>SEQ Table \* ARABIC</w:instrText>
      </w:r>
      <w:r>
        <w:fldChar w:fldCharType="separate"/>
      </w:r>
      <w:r>
        <w:rPr>
          <w:noProof/>
        </w:rPr>
        <w:t>4</w:t>
      </w:r>
      <w:r>
        <w:fldChar w:fldCharType="end"/>
      </w:r>
      <w:r>
        <w:t xml:space="preserve"> Results of different disabling strategies for decoded 7.1+4 MC output.</w:t>
      </w:r>
    </w:p>
    <w:tbl>
      <w:tblPr>
        <w:tblStyle w:val="TableGrid"/>
        <w:tblW w:w="9703" w:type="dxa"/>
        <w:tblLook w:val="04A0" w:firstRow="1" w:lastRow="0" w:firstColumn="1" w:lastColumn="0" w:noHBand="0" w:noVBand="1"/>
      </w:tblPr>
      <w:tblGrid>
        <w:gridCol w:w="4106"/>
        <w:gridCol w:w="3297"/>
        <w:gridCol w:w="2300"/>
      </w:tblGrid>
      <w:tr w:rsidR="001C5E65" w:rsidRPr="00F64D4F" w14:paraId="71B05743" w14:textId="77777777" w:rsidTr="004A55D8">
        <w:trPr>
          <w:trHeight w:val="194"/>
        </w:trPr>
        <w:tc>
          <w:tcPr>
            <w:tcW w:w="9703" w:type="dxa"/>
            <w:gridSpan w:val="3"/>
            <w:shd w:val="clear" w:color="auto" w:fill="BFBFBF" w:themeFill="background1" w:themeFillShade="BF"/>
          </w:tcPr>
          <w:p w14:paraId="03E48AE0" w14:textId="77777777" w:rsidR="001C5E65" w:rsidRPr="00F64D4F" w:rsidRDefault="001C5E65" w:rsidP="004A55D8">
            <w:pPr>
              <w:jc w:val="center"/>
              <w:rPr>
                <w:rFonts w:ascii="Arial" w:eastAsia="Times New Roman" w:hAnsi="Arial" w:cs="Arial"/>
                <w:b/>
                <w:bCs/>
                <w:sz w:val="20"/>
                <w:szCs w:val="20"/>
                <w:lang w:val="en-GB"/>
              </w:rPr>
            </w:pPr>
            <w:r w:rsidRPr="00F64D4F">
              <w:rPr>
                <w:rFonts w:ascii="Arial" w:eastAsia="Times New Roman" w:hAnsi="Arial" w:cs="Arial"/>
                <w:b/>
                <w:bCs/>
                <w:sz w:val="20"/>
                <w:szCs w:val="20"/>
                <w:lang w:val="en-GB"/>
              </w:rPr>
              <w:t xml:space="preserve">Eigenmike frequency component level differences at analysis vs measurement stage, </w:t>
            </w:r>
            <w:r>
              <w:rPr>
                <w:rFonts w:ascii="Arial" w:eastAsia="Times New Roman" w:hAnsi="Arial" w:cs="Arial"/>
                <w:b/>
                <w:bCs/>
                <w:sz w:val="20"/>
                <w:szCs w:val="20"/>
                <w:lang w:val="en-GB"/>
              </w:rPr>
              <w:t>MC</w:t>
            </w:r>
            <w:r w:rsidRPr="00F64D4F">
              <w:rPr>
                <w:rFonts w:ascii="Arial" w:eastAsia="Times New Roman" w:hAnsi="Arial" w:cs="Arial"/>
                <w:b/>
                <w:bCs/>
                <w:sz w:val="20"/>
                <w:szCs w:val="20"/>
                <w:lang w:val="en-GB"/>
              </w:rPr>
              <w:t xml:space="preserve"> output</w:t>
            </w:r>
          </w:p>
        </w:tc>
      </w:tr>
      <w:tr w:rsidR="001C5E65" w:rsidRPr="00F64D4F" w14:paraId="1CD7D3B5" w14:textId="77777777" w:rsidTr="004A55D8">
        <w:trPr>
          <w:trHeight w:val="235"/>
        </w:trPr>
        <w:tc>
          <w:tcPr>
            <w:tcW w:w="4106" w:type="dxa"/>
          </w:tcPr>
          <w:p w14:paraId="1510A5C5" w14:textId="77777777" w:rsidR="001C5E65" w:rsidRPr="00F75081" w:rsidRDefault="001C5E65" w:rsidP="004A55D8">
            <w:pPr>
              <w:jc w:val="center"/>
              <w:rPr>
                <w:rFonts w:ascii="Arial" w:eastAsia="Times New Roman" w:hAnsi="Arial" w:cs="Arial"/>
                <w:sz w:val="20"/>
                <w:szCs w:val="20"/>
                <w:lang w:val="en-GB"/>
              </w:rPr>
            </w:pPr>
            <w:r w:rsidRPr="00F75081">
              <w:rPr>
                <w:rFonts w:ascii="Arial" w:eastAsia="Times New Roman" w:hAnsi="Arial" w:cs="Arial"/>
                <w:sz w:val="20"/>
                <w:szCs w:val="20"/>
                <w:lang w:val="en-GB"/>
              </w:rPr>
              <w:t>Analysis band</w:t>
            </w:r>
          </w:p>
        </w:tc>
        <w:tc>
          <w:tcPr>
            <w:tcW w:w="3297" w:type="dxa"/>
          </w:tcPr>
          <w:p w14:paraId="3AB436EE" w14:textId="77777777" w:rsidR="001C5E65" w:rsidRPr="00F64D4F" w:rsidRDefault="001C5E65" w:rsidP="004A55D8">
            <w:pPr>
              <w:jc w:val="center"/>
              <w:rPr>
                <w:rFonts w:ascii="Arial" w:eastAsia="Times New Roman" w:hAnsi="Arial" w:cs="Arial"/>
                <w:b/>
                <w:bCs/>
                <w:sz w:val="20"/>
                <w:szCs w:val="20"/>
                <w:lang w:val="en-GB"/>
              </w:rPr>
            </w:pPr>
            <w:r>
              <w:rPr>
                <w:rFonts w:ascii="Arial" w:eastAsia="Times New Roman" w:hAnsi="Arial" w:cs="Arial"/>
                <w:b/>
                <w:bCs/>
                <w:sz w:val="20"/>
                <w:szCs w:val="20"/>
                <w:lang w:val="en-GB"/>
              </w:rPr>
              <w:t>0-400 Hz</w:t>
            </w:r>
          </w:p>
        </w:tc>
        <w:tc>
          <w:tcPr>
            <w:tcW w:w="2300" w:type="dxa"/>
          </w:tcPr>
          <w:p w14:paraId="2EAC236D" w14:textId="77777777" w:rsidR="001C5E65" w:rsidRPr="00F64D4F" w:rsidRDefault="001C5E65" w:rsidP="004A55D8">
            <w:pPr>
              <w:jc w:val="center"/>
              <w:rPr>
                <w:rFonts w:ascii="Arial" w:eastAsia="Times New Roman" w:hAnsi="Arial" w:cs="Arial"/>
                <w:b/>
                <w:bCs/>
                <w:sz w:val="20"/>
                <w:szCs w:val="20"/>
                <w:lang w:val="en-GB"/>
              </w:rPr>
            </w:pPr>
            <w:r>
              <w:rPr>
                <w:rFonts w:ascii="Arial" w:eastAsia="Times New Roman" w:hAnsi="Arial" w:cs="Arial"/>
                <w:b/>
                <w:bCs/>
                <w:sz w:val="20"/>
                <w:szCs w:val="20"/>
                <w:lang w:val="en-GB"/>
              </w:rPr>
              <w:t>400-800 Hz</w:t>
            </w:r>
          </w:p>
        </w:tc>
      </w:tr>
      <w:tr w:rsidR="001C5E65" w:rsidRPr="00F64D4F" w14:paraId="173C2DE4" w14:textId="77777777" w:rsidTr="004A55D8">
        <w:trPr>
          <w:trHeight w:val="235"/>
        </w:trPr>
        <w:tc>
          <w:tcPr>
            <w:tcW w:w="4106" w:type="dxa"/>
          </w:tcPr>
          <w:p w14:paraId="1EE188B1" w14:textId="77777777" w:rsidR="001C5E65" w:rsidRPr="00F75081" w:rsidRDefault="001C5E65" w:rsidP="004A55D8">
            <w:pPr>
              <w:jc w:val="center"/>
              <w:rPr>
                <w:rFonts w:ascii="Arial" w:eastAsia="Times New Roman" w:hAnsi="Arial" w:cs="Arial"/>
                <w:sz w:val="20"/>
                <w:szCs w:val="20"/>
                <w:lang w:val="en-GB"/>
              </w:rPr>
            </w:pPr>
            <w:r w:rsidRPr="00F75081">
              <w:rPr>
                <w:rFonts w:ascii="Arial" w:eastAsia="Times New Roman" w:hAnsi="Arial" w:cs="Arial"/>
                <w:sz w:val="20"/>
                <w:szCs w:val="20"/>
                <w:lang w:val="en-GB"/>
              </w:rPr>
              <w:t>Frequency component</w:t>
            </w:r>
          </w:p>
        </w:tc>
        <w:tc>
          <w:tcPr>
            <w:tcW w:w="3297" w:type="dxa"/>
          </w:tcPr>
          <w:p w14:paraId="4D45C225" w14:textId="77777777" w:rsidR="001C5E65" w:rsidRPr="00F64D4F" w:rsidRDefault="001C5E65" w:rsidP="004A55D8">
            <w:pPr>
              <w:jc w:val="center"/>
              <w:rPr>
                <w:rFonts w:ascii="Arial" w:eastAsia="Times New Roman" w:hAnsi="Arial" w:cs="Arial"/>
                <w:b/>
                <w:bCs/>
                <w:sz w:val="20"/>
                <w:szCs w:val="20"/>
                <w:lang w:val="en-GB"/>
              </w:rPr>
            </w:pPr>
            <w:r w:rsidRPr="00F64D4F">
              <w:rPr>
                <w:rFonts w:ascii="Arial" w:eastAsia="Times New Roman" w:hAnsi="Arial" w:cs="Arial"/>
                <w:b/>
                <w:bCs/>
                <w:sz w:val="20"/>
                <w:szCs w:val="20"/>
                <w:lang w:val="en-GB"/>
              </w:rPr>
              <w:t>f0</w:t>
            </w:r>
            <w:r>
              <w:rPr>
                <w:rFonts w:ascii="Arial" w:eastAsia="Times New Roman" w:hAnsi="Arial" w:cs="Arial"/>
                <w:b/>
                <w:bCs/>
                <w:sz w:val="20"/>
                <w:szCs w:val="20"/>
                <w:lang w:val="en-GB"/>
              </w:rPr>
              <w:t xml:space="preserve"> (275 Hz)</w:t>
            </w:r>
          </w:p>
        </w:tc>
        <w:tc>
          <w:tcPr>
            <w:tcW w:w="2300" w:type="dxa"/>
          </w:tcPr>
          <w:p w14:paraId="0835E91A" w14:textId="77777777" w:rsidR="001C5E65" w:rsidRPr="00F64D4F" w:rsidRDefault="001C5E65" w:rsidP="004A55D8">
            <w:pPr>
              <w:jc w:val="center"/>
              <w:rPr>
                <w:rFonts w:ascii="Arial" w:eastAsia="Times New Roman" w:hAnsi="Arial" w:cs="Arial"/>
                <w:b/>
                <w:bCs/>
                <w:sz w:val="20"/>
                <w:szCs w:val="20"/>
                <w:lang w:val="en-GB"/>
              </w:rPr>
            </w:pPr>
            <w:r w:rsidRPr="00F64D4F">
              <w:rPr>
                <w:rFonts w:ascii="Arial" w:eastAsia="Times New Roman" w:hAnsi="Arial" w:cs="Arial"/>
                <w:b/>
                <w:bCs/>
                <w:sz w:val="20"/>
                <w:szCs w:val="20"/>
                <w:lang w:val="en-GB"/>
              </w:rPr>
              <w:t>f1</w:t>
            </w:r>
            <w:r>
              <w:rPr>
                <w:rFonts w:ascii="Arial" w:eastAsia="Times New Roman" w:hAnsi="Arial" w:cs="Arial"/>
                <w:b/>
                <w:bCs/>
                <w:sz w:val="20"/>
                <w:szCs w:val="20"/>
                <w:lang w:val="en-GB"/>
              </w:rPr>
              <w:t xml:space="preserve"> (550 Hz)</w:t>
            </w:r>
          </w:p>
        </w:tc>
      </w:tr>
      <w:tr w:rsidR="001C5E65" w:rsidRPr="00F64D4F" w14:paraId="1E7BA747" w14:textId="77777777" w:rsidTr="004A55D8">
        <w:trPr>
          <w:trHeight w:val="266"/>
        </w:trPr>
        <w:tc>
          <w:tcPr>
            <w:tcW w:w="4106" w:type="dxa"/>
          </w:tcPr>
          <w:p w14:paraId="7AB93414" w14:textId="77777777" w:rsidR="001C5E65" w:rsidRPr="00F64D4F" w:rsidRDefault="001C5E65" w:rsidP="004A55D8">
            <w:pPr>
              <w:jc w:val="center"/>
              <w:rPr>
                <w:rFonts w:ascii="Arial" w:eastAsia="Times New Roman" w:hAnsi="Arial" w:cs="Arial"/>
                <w:b/>
                <w:bCs/>
                <w:lang w:val="en-GB"/>
              </w:rPr>
            </w:pPr>
            <m:oMath>
              <m:r>
                <m:rPr>
                  <m:sty m:val="bi"/>
                </m:rPr>
                <w:rPr>
                  <w:rFonts w:ascii="Cambria Math" w:eastAsia="Times New Roman" w:hAnsi="Cambria Math" w:cs="Arial"/>
                  <w:sz w:val="20"/>
                  <w:szCs w:val="20"/>
                  <w:lang w:val="en-GB"/>
                </w:rPr>
                <m:t>∆L,</m:t>
              </m:r>
            </m:oMath>
            <w:r w:rsidRPr="00861240">
              <w:rPr>
                <w:rFonts w:ascii="Arial" w:eastAsia="Times New Roman" w:hAnsi="Arial" w:cs="Arial"/>
                <w:b/>
                <w:sz w:val="20"/>
                <w:szCs w:val="20"/>
              </w:rPr>
              <w:t xml:space="preserve"> </w:t>
            </w:r>
            <w:r w:rsidRPr="00861240">
              <w:rPr>
                <w:rFonts w:ascii="Arial" w:eastAsia="Times New Roman" w:hAnsi="Arial" w:cs="Arial"/>
                <w:bCs/>
                <w:sz w:val="20"/>
                <w:szCs w:val="20"/>
              </w:rPr>
              <w:t>freq. comp.</w:t>
            </w:r>
            <w:r w:rsidRPr="00861240">
              <w:rPr>
                <w:rFonts w:ascii="Arial" w:eastAsia="Times New Roman" w:hAnsi="Arial" w:cs="Arial"/>
                <w:b/>
                <w:sz w:val="20"/>
                <w:szCs w:val="20"/>
              </w:rPr>
              <w:t xml:space="preserve"> </w:t>
            </w:r>
            <w:r w:rsidRPr="00861240">
              <w:rPr>
                <w:rFonts w:ascii="Arial" w:eastAsia="Times New Roman" w:hAnsi="Arial" w:cs="Arial"/>
                <w:bCs/>
                <w:sz w:val="20"/>
                <w:szCs w:val="20"/>
              </w:rPr>
              <w:t>disabled at analysis</w:t>
            </w:r>
          </w:p>
        </w:tc>
        <w:tc>
          <w:tcPr>
            <w:tcW w:w="3297" w:type="dxa"/>
          </w:tcPr>
          <w:p w14:paraId="2E0FE292" w14:textId="77777777" w:rsidR="001C5E65" w:rsidRPr="00F64D4F" w:rsidRDefault="001C5E65" w:rsidP="004A55D8">
            <w:pPr>
              <w:jc w:val="center"/>
              <w:rPr>
                <w:rFonts w:ascii="Arial" w:eastAsia="Times New Roman" w:hAnsi="Arial" w:cs="Arial"/>
                <w:sz w:val="20"/>
                <w:szCs w:val="20"/>
                <w:lang w:val="en-GB"/>
              </w:rPr>
            </w:pPr>
            <w:r>
              <w:rPr>
                <w:rFonts w:ascii="Arial" w:eastAsia="Times New Roman" w:hAnsi="Arial" w:cs="Arial"/>
                <w:sz w:val="20"/>
                <w:szCs w:val="20"/>
                <w:lang w:val="en-GB"/>
              </w:rPr>
              <w:t>0.15</w:t>
            </w:r>
            <w:r w:rsidRPr="00F64D4F">
              <w:rPr>
                <w:rFonts w:ascii="Arial" w:eastAsia="Times New Roman" w:hAnsi="Arial" w:cs="Arial"/>
                <w:sz w:val="20"/>
                <w:szCs w:val="20"/>
                <w:lang w:val="en-GB"/>
              </w:rPr>
              <w:t xml:space="preserve"> dB</w:t>
            </w:r>
          </w:p>
        </w:tc>
        <w:tc>
          <w:tcPr>
            <w:tcW w:w="2300" w:type="dxa"/>
          </w:tcPr>
          <w:p w14:paraId="3273C5E5" w14:textId="77777777" w:rsidR="001C5E65" w:rsidRPr="00F64D4F" w:rsidRDefault="001C5E65" w:rsidP="004A55D8">
            <w:pPr>
              <w:jc w:val="center"/>
              <w:rPr>
                <w:rFonts w:ascii="Arial" w:eastAsia="Times New Roman" w:hAnsi="Arial" w:cs="Arial"/>
                <w:sz w:val="20"/>
                <w:szCs w:val="20"/>
                <w:lang w:val="en-GB"/>
              </w:rPr>
            </w:pPr>
            <w:r>
              <w:rPr>
                <w:rFonts w:ascii="Arial" w:eastAsia="Times New Roman" w:hAnsi="Arial" w:cs="Arial"/>
                <w:sz w:val="20"/>
                <w:szCs w:val="20"/>
                <w:lang w:val="en-GB"/>
              </w:rPr>
              <w:t>2.45</w:t>
            </w:r>
            <w:r w:rsidRPr="00F64D4F">
              <w:rPr>
                <w:rFonts w:ascii="Arial" w:eastAsia="Times New Roman" w:hAnsi="Arial" w:cs="Arial"/>
                <w:sz w:val="20"/>
                <w:szCs w:val="20"/>
                <w:lang w:val="en-GB"/>
              </w:rPr>
              <w:t xml:space="preserve"> dB</w:t>
            </w:r>
          </w:p>
        </w:tc>
      </w:tr>
      <w:tr w:rsidR="001C5E65" w:rsidRPr="00F64D4F" w14:paraId="64F70004" w14:textId="77777777" w:rsidTr="004A55D8">
        <w:trPr>
          <w:trHeight w:val="270"/>
        </w:trPr>
        <w:tc>
          <w:tcPr>
            <w:tcW w:w="4106" w:type="dxa"/>
          </w:tcPr>
          <w:p w14:paraId="08CD1468" w14:textId="77777777" w:rsidR="001C5E65" w:rsidRPr="00F64D4F" w:rsidRDefault="001C5E65" w:rsidP="004A55D8">
            <w:pPr>
              <w:jc w:val="center"/>
              <w:rPr>
                <w:rFonts w:ascii="Arial" w:eastAsia="Times New Roman" w:hAnsi="Arial" w:cs="Arial"/>
                <w:b/>
                <w:bCs/>
                <w:sz w:val="20"/>
                <w:szCs w:val="20"/>
                <w:lang w:val="en-GB"/>
              </w:rPr>
            </w:pPr>
            <m:oMath>
              <m:r>
                <m:rPr>
                  <m:sty m:val="bi"/>
                </m:rPr>
                <w:rPr>
                  <w:rFonts w:ascii="Cambria Math" w:eastAsia="Times New Roman" w:hAnsi="Cambria Math" w:cs="Arial"/>
                  <w:sz w:val="20"/>
                  <w:szCs w:val="20"/>
                  <w:lang w:val="en-GB"/>
                </w:rPr>
                <m:t>∆L,</m:t>
              </m:r>
            </m:oMath>
            <w:r w:rsidRPr="00861240">
              <w:rPr>
                <w:rFonts w:ascii="Arial" w:eastAsia="Times New Roman" w:hAnsi="Arial" w:cs="Arial"/>
                <w:b/>
                <w:sz w:val="20"/>
                <w:szCs w:val="20"/>
                <w:lang w:val="en-GB"/>
              </w:rPr>
              <w:t xml:space="preserve"> </w:t>
            </w:r>
            <w:r w:rsidRPr="00861240">
              <w:rPr>
                <w:rFonts w:ascii="Arial" w:eastAsia="Times New Roman" w:hAnsi="Arial" w:cs="Arial"/>
                <w:bCs/>
                <w:sz w:val="20"/>
                <w:szCs w:val="20"/>
              </w:rPr>
              <w:t xml:space="preserve">freq. comp. </w:t>
            </w:r>
            <w:r w:rsidRPr="00861240">
              <w:rPr>
                <w:rFonts w:ascii="Arial" w:eastAsia="Times New Roman" w:hAnsi="Arial" w:cs="Arial"/>
                <w:bCs/>
                <w:sz w:val="20"/>
                <w:szCs w:val="20"/>
                <w:lang w:val="en-GB"/>
              </w:rPr>
              <w:t xml:space="preserve">disabled at measurement </w:t>
            </w:r>
          </w:p>
        </w:tc>
        <w:tc>
          <w:tcPr>
            <w:tcW w:w="3297" w:type="dxa"/>
          </w:tcPr>
          <w:p w14:paraId="3E948371" w14:textId="77777777" w:rsidR="001C5E65" w:rsidRPr="00F64D4F" w:rsidRDefault="001C5E65" w:rsidP="004A55D8">
            <w:pPr>
              <w:jc w:val="center"/>
              <w:rPr>
                <w:rFonts w:ascii="Arial" w:eastAsia="Times New Roman" w:hAnsi="Arial" w:cs="Arial"/>
                <w:b/>
                <w:sz w:val="20"/>
                <w:szCs w:val="20"/>
                <w:lang w:val="en-GB"/>
              </w:rPr>
            </w:pPr>
            <w:r>
              <w:rPr>
                <w:rFonts w:ascii="Arial" w:eastAsia="Times New Roman" w:hAnsi="Arial" w:cs="Arial"/>
                <w:sz w:val="20"/>
                <w:szCs w:val="20"/>
                <w:lang w:val="en-GB"/>
              </w:rPr>
              <w:t>14.12</w:t>
            </w:r>
            <w:r w:rsidRPr="00F64D4F">
              <w:rPr>
                <w:rFonts w:ascii="Arial" w:eastAsia="Times New Roman" w:hAnsi="Arial" w:cs="Arial"/>
                <w:sz w:val="20"/>
                <w:szCs w:val="20"/>
                <w:lang w:val="en-GB"/>
              </w:rPr>
              <w:t xml:space="preserve"> dB</w:t>
            </w:r>
          </w:p>
        </w:tc>
        <w:tc>
          <w:tcPr>
            <w:tcW w:w="2300" w:type="dxa"/>
          </w:tcPr>
          <w:p w14:paraId="62835F97" w14:textId="77777777" w:rsidR="001C5E65" w:rsidRPr="00F64D4F" w:rsidRDefault="001C5E65" w:rsidP="004A55D8">
            <w:pPr>
              <w:jc w:val="center"/>
              <w:rPr>
                <w:rFonts w:ascii="Arial" w:eastAsia="Times New Roman" w:hAnsi="Arial" w:cs="Arial"/>
                <w:sz w:val="20"/>
                <w:szCs w:val="20"/>
                <w:lang w:val="en-GB"/>
              </w:rPr>
            </w:pPr>
            <w:r>
              <w:rPr>
                <w:rFonts w:ascii="Arial" w:eastAsia="Times New Roman" w:hAnsi="Arial" w:cs="Arial"/>
                <w:sz w:val="20"/>
                <w:szCs w:val="20"/>
                <w:lang w:val="en-GB"/>
              </w:rPr>
              <w:t xml:space="preserve">12.56 </w:t>
            </w:r>
            <w:r w:rsidRPr="00F64D4F">
              <w:rPr>
                <w:rFonts w:ascii="Arial" w:eastAsia="Times New Roman" w:hAnsi="Arial" w:cs="Arial"/>
                <w:sz w:val="20"/>
                <w:szCs w:val="20"/>
                <w:lang w:val="en-GB"/>
              </w:rPr>
              <w:t>dB</w:t>
            </w:r>
          </w:p>
        </w:tc>
      </w:tr>
    </w:tbl>
    <w:p w14:paraId="72C88353" w14:textId="77777777" w:rsidR="001C5E65" w:rsidRDefault="001C5E65" w:rsidP="001C5E65">
      <w:pPr>
        <w:widowControl w:val="0"/>
        <w:spacing w:after="240" w:line="240" w:lineRule="auto"/>
        <w:jc w:val="both"/>
        <w:rPr>
          <w:rFonts w:ascii="Arial" w:hAnsi="Arial" w:cs="Arial"/>
          <w:noProof/>
          <w:lang w:val="en-GB"/>
        </w:rPr>
      </w:pPr>
    </w:p>
    <w:p w14:paraId="1162FA3F" w14:textId="77777777" w:rsidR="001C5E65" w:rsidRPr="00685DDE" w:rsidRDefault="001C5E65" w:rsidP="001C5E65">
      <w:pPr>
        <w:widowControl w:val="0"/>
        <w:spacing w:after="240" w:line="240" w:lineRule="auto"/>
        <w:jc w:val="both"/>
        <w:rPr>
          <w:rFonts w:ascii="Arial" w:hAnsi="Arial" w:cs="Arial"/>
          <w:noProof/>
          <w:lang w:val="en-GB"/>
        </w:rPr>
      </w:pPr>
      <w:r w:rsidRPr="00685DDE">
        <w:rPr>
          <w:rFonts w:ascii="Arial" w:hAnsi="Arial" w:cs="Arial"/>
          <w:noProof/>
          <w:lang w:val="en-GB"/>
        </w:rPr>
        <w:t xml:space="preserve">To illustrate the problem with the disabling strategy at the analysis stage, the output </w:t>
      </w:r>
      <w:r>
        <w:rPr>
          <w:rFonts w:ascii="Arial" w:hAnsi="Arial" w:cs="Arial"/>
          <w:noProof/>
          <w:lang w:val="en-GB"/>
        </w:rPr>
        <w:t xml:space="preserve">frequency response </w:t>
      </w:r>
      <w:r w:rsidRPr="00685DDE">
        <w:rPr>
          <w:rFonts w:ascii="Arial" w:hAnsi="Arial" w:cs="Arial"/>
          <w:noProof/>
          <w:lang w:val="en-GB"/>
        </w:rPr>
        <w:t>of analysed MC channels with binary frequency masks are visualized in Figure 5. The inspected fre</w:t>
      </w:r>
      <w:r>
        <w:rPr>
          <w:rFonts w:ascii="Arial" w:hAnsi="Arial" w:cs="Arial"/>
          <w:noProof/>
          <w:lang w:val="en-GB"/>
        </w:rPr>
        <w:t>q</w:t>
      </w:r>
      <w:r w:rsidRPr="00685DDE">
        <w:rPr>
          <w:rFonts w:ascii="Arial" w:hAnsi="Arial" w:cs="Arial"/>
          <w:noProof/>
          <w:lang w:val="en-GB"/>
        </w:rPr>
        <w:t>uency peaks do</w:t>
      </w:r>
      <w:r>
        <w:rPr>
          <w:rFonts w:ascii="Arial" w:hAnsi="Arial" w:cs="Arial"/>
          <w:noProof/>
          <w:lang w:val="en-GB"/>
        </w:rPr>
        <w:t xml:space="preserve"> </w:t>
      </w:r>
      <w:r w:rsidRPr="00685DDE">
        <w:rPr>
          <w:rFonts w:ascii="Arial" w:hAnsi="Arial" w:cs="Arial"/>
          <w:noProof/>
          <w:lang w:val="en-GB"/>
        </w:rPr>
        <w:t>n</w:t>
      </w:r>
      <w:r>
        <w:rPr>
          <w:rFonts w:ascii="Arial" w:hAnsi="Arial" w:cs="Arial"/>
          <w:noProof/>
          <w:lang w:val="en-GB"/>
        </w:rPr>
        <w:t>o</w:t>
      </w:r>
      <w:r w:rsidRPr="00685DDE">
        <w:rPr>
          <w:rFonts w:ascii="Arial" w:hAnsi="Arial" w:cs="Arial"/>
          <w:noProof/>
          <w:lang w:val="en-GB"/>
        </w:rPr>
        <w:t>t have visible level difference</w:t>
      </w:r>
      <w:r>
        <w:rPr>
          <w:rFonts w:ascii="Arial" w:hAnsi="Arial" w:cs="Arial"/>
          <w:noProof/>
          <w:lang w:val="en-GB"/>
        </w:rPr>
        <w:t>s</w:t>
      </w:r>
      <w:r w:rsidRPr="00685DDE">
        <w:rPr>
          <w:rFonts w:ascii="Arial" w:hAnsi="Arial" w:cs="Arial"/>
          <w:noProof/>
          <w:lang w:val="en-GB"/>
        </w:rPr>
        <w:t>, as the signals seem to have nearly equal power at every frequency. This is probably due to the presence of other frequency components at the same analysis band.</w:t>
      </w:r>
    </w:p>
    <w:p w14:paraId="1D26F65D" w14:textId="77777777" w:rsidR="001C5E65" w:rsidRDefault="001C5E65" w:rsidP="001C5E65">
      <w:pPr>
        <w:keepNext/>
        <w:widowControl w:val="0"/>
        <w:spacing w:after="240" w:line="240" w:lineRule="auto"/>
        <w:jc w:val="center"/>
      </w:pPr>
      <w:r w:rsidRPr="00363CD1">
        <w:rPr>
          <w:noProof/>
          <w:lang w:val="en-GB"/>
        </w:rPr>
        <w:drawing>
          <wp:inline distT="0" distB="0" distL="0" distR="0" wp14:anchorId="0C76DF7B" wp14:editId="47681E0B">
            <wp:extent cx="5845818" cy="2287531"/>
            <wp:effectExtent l="0" t="0" r="2540" b="0"/>
            <wp:docPr id="7"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pic:cNvPicPr/>
                  </pic:nvPicPr>
                  <pic:blipFill rotWithShape="1">
                    <a:blip r:embed="rId8"/>
                    <a:srcRect t="49929"/>
                    <a:stretch/>
                  </pic:blipFill>
                  <pic:spPr bwMode="auto">
                    <a:xfrm>
                      <a:off x="0" y="0"/>
                      <a:ext cx="5879843" cy="2300846"/>
                    </a:xfrm>
                    <a:prstGeom prst="rect">
                      <a:avLst/>
                    </a:prstGeom>
                    <a:ln>
                      <a:noFill/>
                    </a:ln>
                    <a:extLst>
                      <a:ext uri="{53640926-AAD7-44D8-BBD7-CCE9431645EC}">
                        <a14:shadowObscured xmlns:a14="http://schemas.microsoft.com/office/drawing/2010/main"/>
                      </a:ext>
                    </a:extLst>
                  </pic:spPr>
                </pic:pic>
              </a:graphicData>
            </a:graphic>
          </wp:inline>
        </w:drawing>
      </w:r>
    </w:p>
    <w:p w14:paraId="7AC61F74" w14:textId="77777777" w:rsidR="001C5E65" w:rsidRDefault="001C5E65" w:rsidP="001C5E65">
      <w:pPr>
        <w:pStyle w:val="Caption"/>
        <w:jc w:val="both"/>
        <w:rPr>
          <w:rFonts w:ascii="Arial" w:eastAsia="Times New Roman" w:hAnsi="Arial" w:cs="Arial"/>
        </w:rPr>
      </w:pPr>
      <w:r>
        <w:t xml:space="preserve">Figure </w:t>
      </w:r>
      <w:r>
        <w:fldChar w:fldCharType="begin"/>
      </w:r>
      <w:r>
        <w:instrText>SEQ Figure \* ARABIC</w:instrText>
      </w:r>
      <w:r>
        <w:fldChar w:fldCharType="separate"/>
      </w:r>
      <w:r>
        <w:rPr>
          <w:noProof/>
        </w:rPr>
        <w:t>5</w:t>
      </w:r>
      <w:r>
        <w:fldChar w:fldCharType="end"/>
      </w:r>
      <w:r>
        <w:t xml:space="preserve"> Output with proposed frequency components disabled at the analysis stage.</w:t>
      </w:r>
    </w:p>
    <w:p w14:paraId="1DB1A4E5" w14:textId="77777777" w:rsidR="001C5E65" w:rsidRDefault="001C5E65" w:rsidP="001C5E65">
      <w:pPr>
        <w:widowControl w:val="0"/>
        <w:spacing w:after="240" w:line="240" w:lineRule="auto"/>
        <w:jc w:val="both"/>
        <w:rPr>
          <w:rFonts w:ascii="Arial" w:eastAsia="Times New Roman" w:hAnsi="Arial" w:cs="Arial"/>
        </w:rPr>
      </w:pPr>
    </w:p>
    <w:p w14:paraId="430FB37E" w14:textId="77777777" w:rsidR="001C5E65" w:rsidRPr="009C3590" w:rsidRDefault="001C5E65" w:rsidP="001C5E65">
      <w:pPr>
        <w:widowControl w:val="0"/>
        <w:spacing w:after="240" w:line="240" w:lineRule="auto"/>
        <w:jc w:val="both"/>
        <w:rPr>
          <w:rFonts w:ascii="Arial" w:eastAsia="Times New Roman" w:hAnsi="Arial" w:cs="Arial"/>
        </w:rPr>
      </w:pPr>
      <w:r>
        <w:rPr>
          <w:rFonts w:ascii="Arial" w:eastAsia="Times New Roman" w:hAnsi="Arial" w:cs="Arial"/>
        </w:rPr>
        <w:t xml:space="preserve">In Figure 6 the output of analysed MC signals with proposed frequency components disabled in the test signal are visualized. The level difference of the frequency components emitted from different directions is clearly visible. </w:t>
      </w:r>
    </w:p>
    <w:p w14:paraId="4C65BB7E" w14:textId="77777777" w:rsidR="001C5E65" w:rsidRDefault="001C5E65" w:rsidP="001C5E65">
      <w:pPr>
        <w:widowControl w:val="0"/>
        <w:spacing w:after="240" w:line="240" w:lineRule="auto"/>
        <w:jc w:val="both"/>
        <w:rPr>
          <w:noProof/>
        </w:rPr>
      </w:pPr>
    </w:p>
    <w:p w14:paraId="75D6BEFD" w14:textId="77777777" w:rsidR="001C5E65" w:rsidRPr="005E2283" w:rsidRDefault="001C5E65" w:rsidP="001C5E65">
      <w:pPr>
        <w:widowControl w:val="0"/>
        <w:spacing w:after="240" w:line="240" w:lineRule="auto"/>
        <w:jc w:val="center"/>
        <w:rPr>
          <w:rFonts w:ascii="Arial" w:eastAsia="Times New Roman" w:hAnsi="Arial" w:cs="Arial"/>
        </w:rPr>
      </w:pPr>
      <w:r w:rsidRPr="00A42D00">
        <w:rPr>
          <w:noProof/>
        </w:rPr>
        <w:lastRenderedPageBreak/>
        <w:drawing>
          <wp:inline distT="0" distB="0" distL="0" distR="0" wp14:anchorId="005553DB" wp14:editId="647EB373">
            <wp:extent cx="5869097" cy="2796988"/>
            <wp:effectExtent l="0" t="0" r="0" b="3810"/>
            <wp:docPr id="9"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pic:nvPicPr>
                  <pic:blipFill rotWithShape="1">
                    <a:blip r:embed="rId9"/>
                    <a:srcRect t="49258"/>
                    <a:stretch/>
                  </pic:blipFill>
                  <pic:spPr bwMode="auto">
                    <a:xfrm>
                      <a:off x="0" y="0"/>
                      <a:ext cx="5918857" cy="2820702"/>
                    </a:xfrm>
                    <a:prstGeom prst="rect">
                      <a:avLst/>
                    </a:prstGeom>
                    <a:ln>
                      <a:noFill/>
                    </a:ln>
                    <a:extLst>
                      <a:ext uri="{53640926-AAD7-44D8-BBD7-CCE9431645EC}">
                        <a14:shadowObscured xmlns:a14="http://schemas.microsoft.com/office/drawing/2010/main"/>
                      </a:ext>
                    </a:extLst>
                  </pic:spPr>
                </pic:pic>
              </a:graphicData>
            </a:graphic>
          </wp:inline>
        </w:drawing>
      </w:r>
    </w:p>
    <w:p w14:paraId="4A69F788" w14:textId="77777777" w:rsidR="001C5E65" w:rsidRDefault="001C5E65" w:rsidP="001C5E65">
      <w:pPr>
        <w:pStyle w:val="Caption"/>
        <w:jc w:val="both"/>
      </w:pPr>
      <w:r>
        <w:t xml:space="preserve">Figure </w:t>
      </w:r>
      <w:r>
        <w:fldChar w:fldCharType="begin"/>
      </w:r>
      <w:r>
        <w:instrText>SEQ Figure \* ARABIC</w:instrText>
      </w:r>
      <w:r>
        <w:fldChar w:fldCharType="separate"/>
      </w:r>
      <w:r>
        <w:rPr>
          <w:noProof/>
        </w:rPr>
        <w:t>6</w:t>
      </w:r>
      <w:r>
        <w:fldChar w:fldCharType="end"/>
      </w:r>
      <w:r>
        <w:t xml:space="preserve"> Output with proposed frequency components disabled at the measurement stage.</w:t>
      </w:r>
    </w:p>
    <w:p w14:paraId="5E49ED8D" w14:textId="77777777" w:rsidR="001C5E65" w:rsidRPr="009C3590" w:rsidRDefault="001C5E65" w:rsidP="001C5E65"/>
    <w:p w14:paraId="552B2F8F" w14:textId="77777777" w:rsidR="001C5E65" w:rsidRDefault="001C5E65" w:rsidP="001C5E65"/>
    <w:p w14:paraId="74CC6C05" w14:textId="77777777" w:rsidR="001C5E65" w:rsidRPr="009C3590" w:rsidRDefault="001C5E65" w:rsidP="001C5E65"/>
    <w:p w14:paraId="6158EB4F" w14:textId="77777777" w:rsidR="001C5E65" w:rsidRPr="00F64D4F" w:rsidRDefault="001C5E65" w:rsidP="001C5E65">
      <w:pPr>
        <w:rPr>
          <w:rFonts w:ascii="Arial" w:eastAsia="Times New Roman" w:hAnsi="Arial" w:cs="Arial"/>
          <w:b/>
          <w:sz w:val="24"/>
          <w:szCs w:val="20"/>
        </w:rPr>
      </w:pPr>
      <w:r w:rsidRPr="00F64D4F">
        <w:rPr>
          <w:rFonts w:ascii="Arial" w:eastAsia="Times New Roman" w:hAnsi="Arial" w:cs="Arial"/>
          <w:b/>
          <w:sz w:val="24"/>
          <w:szCs w:val="20"/>
        </w:rPr>
        <w:t>4. Conclusion</w:t>
      </w:r>
    </w:p>
    <w:p w14:paraId="2B481A54" w14:textId="77777777" w:rsidR="001C5E65" w:rsidRDefault="001C5E65" w:rsidP="001C5E65">
      <w:pPr>
        <w:rPr>
          <w:rFonts w:ascii="Arial" w:hAnsi="Arial" w:cs="Arial"/>
          <w:lang w:val="en-GB"/>
        </w:rPr>
      </w:pPr>
      <w:r>
        <w:rPr>
          <w:rFonts w:ascii="Arial" w:hAnsi="Arial" w:cs="Arial"/>
          <w:lang w:val="en-GB"/>
        </w:rPr>
        <w:t>Certain frequency components were proposed to be disabled when test method for multiple simultaneous sound sources is performed with MASA capture. It was left to be verified whether the frequency components should be disabled at the analysis or measurement stage. In this contribution, the impact of disabling the frequency components at different stages are presented.</w:t>
      </w:r>
    </w:p>
    <w:p w14:paraId="0826E02F" w14:textId="77777777" w:rsidR="001C5E65" w:rsidRDefault="001C5E65" w:rsidP="001C5E65">
      <w:pPr>
        <w:rPr>
          <w:rFonts w:ascii="Arial" w:hAnsi="Arial" w:cs="Arial"/>
          <w:lang w:val="en-GB"/>
        </w:rPr>
      </w:pPr>
      <w:r>
        <w:rPr>
          <w:rFonts w:ascii="Arial" w:hAnsi="Arial" w:cs="Arial"/>
          <w:lang w:val="en-GB"/>
        </w:rPr>
        <w:t>Based on the results, the proper objective spatial separation with MASA capture in the proposed test environment can be obtained only if certain frequency components are disabled at the measurement stage. This is due to the format definition of directional metadata in MASA format, which is based on perceptual performance of real-life signals. As the high-end spherical microphone with excellent spatial capture performance was used for the experiments, the obtained poor spatial separation performance when proposed frequency components were disabled at analysis stage is assumed to be due to the test signal definition. In order to verify this assumption, a similar acoustic scene with a natural speech signal was captured and processed using the same setup. The corresponding subjective quality was perceived as excellent.</w:t>
      </w:r>
    </w:p>
    <w:p w14:paraId="5673327B" w14:textId="77777777" w:rsidR="001C5E65" w:rsidRPr="00F64D4F" w:rsidRDefault="001C5E65" w:rsidP="001C5E65">
      <w:pPr>
        <w:rPr>
          <w:rFonts w:ascii="Arial" w:hAnsi="Arial" w:cs="Arial"/>
          <w:lang w:val="en-GB"/>
        </w:rPr>
      </w:pPr>
      <w:r>
        <w:rPr>
          <w:rFonts w:ascii="Arial" w:hAnsi="Arial" w:cs="Arial"/>
          <w:lang w:val="en-GB"/>
        </w:rPr>
        <w:t xml:space="preserve">The source proposes that the disabling of certain frequency components is applied at the measurement stage, when the multiple simultaneous sound source test method is used for MASA format. </w:t>
      </w:r>
    </w:p>
    <w:p w14:paraId="1C64767F" w14:textId="77777777" w:rsidR="001C5E65" w:rsidRPr="00F64D4F" w:rsidRDefault="001C5E65" w:rsidP="001C5E65">
      <w:pPr>
        <w:widowControl w:val="0"/>
        <w:spacing w:after="120" w:line="240" w:lineRule="atLeast"/>
        <w:rPr>
          <w:rFonts w:ascii="Arial" w:eastAsia="Times New Roman" w:hAnsi="Arial" w:cs="Arial"/>
        </w:rPr>
      </w:pPr>
    </w:p>
    <w:p w14:paraId="5522A97F" w14:textId="77777777" w:rsidR="001C5E65" w:rsidRPr="00F64D4F" w:rsidRDefault="001C5E65" w:rsidP="001C5E65">
      <w:pPr>
        <w:widowControl w:val="0"/>
        <w:spacing w:after="120" w:line="240" w:lineRule="atLeast"/>
        <w:ind w:left="360" w:hanging="360"/>
        <w:jc w:val="both"/>
        <w:outlineLvl w:val="0"/>
        <w:rPr>
          <w:rFonts w:ascii="Arial" w:eastAsia="Times New Roman" w:hAnsi="Arial" w:cs="Arial"/>
          <w:b/>
          <w:sz w:val="24"/>
          <w:szCs w:val="20"/>
        </w:rPr>
      </w:pPr>
      <w:r w:rsidRPr="00F64D4F">
        <w:rPr>
          <w:rFonts w:ascii="Arial" w:eastAsia="Times New Roman" w:hAnsi="Arial" w:cs="Arial"/>
          <w:b/>
          <w:sz w:val="24"/>
          <w:szCs w:val="20"/>
        </w:rPr>
        <w:t>References</w:t>
      </w:r>
    </w:p>
    <w:p w14:paraId="2DCD524B" w14:textId="77777777" w:rsidR="001C5E65" w:rsidRPr="00F64D4F" w:rsidRDefault="001C5E65" w:rsidP="001C5E65">
      <w:pPr>
        <w:widowControl w:val="0"/>
        <w:spacing w:after="120" w:line="240" w:lineRule="atLeast"/>
        <w:ind w:left="567" w:hanging="567"/>
        <w:jc w:val="both"/>
        <w:rPr>
          <w:rFonts w:ascii="Arial" w:hAnsi="Arial" w:cs="Arial"/>
          <w:lang w:val="en-CA"/>
        </w:rPr>
      </w:pPr>
      <w:r w:rsidRPr="00F64D4F">
        <w:rPr>
          <w:rFonts w:ascii="Arial" w:eastAsia="Times New Roman" w:hAnsi="Arial" w:cs="Arial"/>
        </w:rPr>
        <w:t>[1]</w:t>
      </w:r>
      <w:r w:rsidRPr="00F64D4F">
        <w:rPr>
          <w:rFonts w:ascii="Arial" w:eastAsia="Times New Roman" w:hAnsi="Arial" w:cs="Arial"/>
          <w:lang w:val="en-GB"/>
        </w:rPr>
        <w:tab/>
      </w:r>
      <w:r w:rsidRPr="00F64D4F">
        <w:rPr>
          <w:rFonts w:ascii="Arial" w:hAnsi="Arial" w:cs="Arial"/>
          <w:lang w:val="en-CA"/>
        </w:rPr>
        <w:t>S4-221449: On send side audio performance assessment for Immersive Audio Systems –additional metrics, Dolby Laboratories Inc.</w:t>
      </w:r>
    </w:p>
    <w:p w14:paraId="38DAC2F7" w14:textId="77777777" w:rsidR="001C5E65" w:rsidRPr="00F64D4F" w:rsidRDefault="001C5E65" w:rsidP="001C5E65">
      <w:pPr>
        <w:widowControl w:val="0"/>
        <w:spacing w:after="120" w:line="240" w:lineRule="atLeast"/>
        <w:ind w:left="567" w:hanging="567"/>
        <w:jc w:val="both"/>
        <w:rPr>
          <w:rFonts w:ascii="Arial" w:hAnsi="Arial" w:cs="Arial"/>
        </w:rPr>
      </w:pPr>
      <w:r w:rsidRPr="00F64D4F">
        <w:rPr>
          <w:rFonts w:ascii="Arial" w:hAnsi="Arial" w:cs="Arial"/>
        </w:rPr>
        <w:t>[2]</w:t>
      </w:r>
      <w:r w:rsidRPr="00F64D4F">
        <w:rPr>
          <w:rFonts w:ascii="Arial" w:hAnsi="Arial" w:cs="Arial"/>
        </w:rPr>
        <w:tab/>
      </w:r>
      <w:proofErr w:type="spellStart"/>
      <w:r w:rsidRPr="00F64D4F">
        <w:rPr>
          <w:rFonts w:ascii="Arial" w:hAnsi="Arial" w:cs="Arial"/>
        </w:rPr>
        <w:t>Tdoc</w:t>
      </w:r>
      <w:proofErr w:type="spellEnd"/>
      <w:r w:rsidRPr="00F64D4F">
        <w:rPr>
          <w:rFonts w:ascii="Arial" w:hAnsi="Arial" w:cs="Arial"/>
        </w:rPr>
        <w:t xml:space="preserve"> S4aA230043: </w:t>
      </w:r>
      <w:r w:rsidRPr="00F64D4F">
        <w:rPr>
          <w:rFonts w:ascii="Arial" w:hAnsi="Arial" w:cs="Arial"/>
          <w:bCs/>
        </w:rPr>
        <w:t>Permanent Document on ATIAS (v0.2.2)</w:t>
      </w:r>
    </w:p>
    <w:p w14:paraId="3B764EA7" w14:textId="77777777" w:rsidR="001C5E65" w:rsidRDefault="001C5E65" w:rsidP="001C5E65">
      <w:pPr>
        <w:ind w:left="709" w:hanging="709"/>
        <w:jc w:val="both"/>
        <w:rPr>
          <w:rFonts w:ascii="Arial" w:hAnsi="Arial" w:cs="Arial"/>
          <w:lang w:val="en-CA"/>
        </w:rPr>
      </w:pPr>
      <w:r w:rsidRPr="00F64D4F">
        <w:rPr>
          <w:rFonts w:ascii="Arial" w:hAnsi="Arial" w:cs="Arial"/>
          <w:lang w:val="en-CA"/>
        </w:rPr>
        <w:t xml:space="preserve">[3]     </w:t>
      </w:r>
      <w:proofErr w:type="spellStart"/>
      <w:r w:rsidRPr="00F64D4F">
        <w:rPr>
          <w:rFonts w:ascii="Arial" w:hAnsi="Arial" w:cs="Arial"/>
          <w:lang w:val="en-CA"/>
        </w:rPr>
        <w:t>Tdoc</w:t>
      </w:r>
      <w:proofErr w:type="spellEnd"/>
      <w:r w:rsidRPr="00F64D4F">
        <w:rPr>
          <w:rFonts w:ascii="Arial" w:hAnsi="Arial" w:cs="Arial"/>
          <w:lang w:val="en-CA"/>
        </w:rPr>
        <w:t xml:space="preserve"> S4-230911: On the lowest frequency of test signal for multisource test methods</w:t>
      </w:r>
    </w:p>
    <w:p w14:paraId="44B43D1A" w14:textId="77777777" w:rsidR="001C5E65" w:rsidRPr="00F64D4F" w:rsidRDefault="001C5E65" w:rsidP="001C5E65">
      <w:pPr>
        <w:ind w:left="709" w:hanging="709"/>
        <w:jc w:val="both"/>
        <w:rPr>
          <w:rFonts w:ascii="Arial" w:hAnsi="Arial" w:cs="Arial"/>
        </w:rPr>
      </w:pPr>
      <w:r>
        <w:rPr>
          <w:rFonts w:ascii="Arial" w:hAnsi="Arial" w:cs="Arial"/>
          <w:lang w:val="en-CA"/>
        </w:rPr>
        <w:t xml:space="preserve">[4]     </w:t>
      </w:r>
      <w:proofErr w:type="spellStart"/>
      <w:r w:rsidRPr="00BB7241">
        <w:rPr>
          <w:rFonts w:ascii="Arial" w:hAnsi="Arial" w:cs="Arial"/>
          <w:lang w:val="en-CA"/>
        </w:rPr>
        <w:t>Tdoc</w:t>
      </w:r>
      <w:proofErr w:type="spellEnd"/>
      <w:r w:rsidRPr="00BB7241">
        <w:rPr>
          <w:rFonts w:ascii="Arial" w:hAnsi="Arial" w:cs="Arial"/>
          <w:lang w:val="en-CA"/>
        </w:rPr>
        <w:t xml:space="preserve"> S4-231031</w:t>
      </w:r>
      <w:r>
        <w:rPr>
          <w:rFonts w:ascii="Arial" w:hAnsi="Arial" w:cs="Arial"/>
          <w:lang w:val="en-CA"/>
        </w:rPr>
        <w:t xml:space="preserve">: </w:t>
      </w:r>
      <w:r w:rsidRPr="00BB7241">
        <w:rPr>
          <w:rFonts w:ascii="Arial" w:hAnsi="Arial" w:cs="Arial"/>
          <w:lang w:val="en-CA"/>
        </w:rPr>
        <w:t>IVAS Design Constraints (IVAS-4</w:t>
      </w:r>
      <w:r>
        <w:rPr>
          <w:rFonts w:ascii="Arial" w:hAnsi="Arial" w:cs="Arial"/>
          <w:lang w:val="en-CA"/>
        </w:rPr>
        <w:t>, v1.2.0</w:t>
      </w:r>
      <w:r w:rsidRPr="00BB7241">
        <w:rPr>
          <w:rFonts w:ascii="Arial" w:hAnsi="Arial" w:cs="Arial"/>
          <w:lang w:val="en-CA"/>
        </w:rPr>
        <w:t>)</w:t>
      </w:r>
      <w:bookmarkEnd w:id="2"/>
    </w:p>
    <w:sectPr w:rsidR="001C5E65" w:rsidRPr="00F64D4F">
      <w:headerReference w:type="default"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DC5E5" w14:textId="77777777" w:rsidR="00C73600" w:rsidRDefault="00C73600" w:rsidP="001C5E65">
      <w:pPr>
        <w:spacing w:after="0" w:line="240" w:lineRule="auto"/>
      </w:pPr>
      <w:r>
        <w:separator/>
      </w:r>
    </w:p>
  </w:endnote>
  <w:endnote w:type="continuationSeparator" w:id="0">
    <w:p w14:paraId="6EE2F54E" w14:textId="77777777" w:rsidR="00C73600" w:rsidRDefault="00C73600" w:rsidP="001C5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6EC4" w14:textId="77777777" w:rsidR="00A60529"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4030F" w14:textId="77777777" w:rsidR="00A60529"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7E5E" w14:textId="77777777" w:rsidR="00C73600" w:rsidRDefault="00C73600" w:rsidP="001C5E65">
      <w:pPr>
        <w:spacing w:after="0" w:line="240" w:lineRule="auto"/>
      </w:pPr>
      <w:r>
        <w:separator/>
      </w:r>
    </w:p>
  </w:footnote>
  <w:footnote w:type="continuationSeparator" w:id="0">
    <w:p w14:paraId="4B3446C8" w14:textId="77777777" w:rsidR="00C73600" w:rsidRDefault="00C73600" w:rsidP="001C5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0BBE1" w14:textId="77777777" w:rsidR="00A60529" w:rsidRDefault="0000000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B45A" w14:textId="6FFDBC90" w:rsidR="00A60529" w:rsidRPr="002A7A52" w:rsidRDefault="00000000">
    <w:pPr>
      <w:tabs>
        <w:tab w:val="right" w:pos="9356"/>
      </w:tabs>
      <w:spacing w:after="0"/>
      <w:rPr>
        <w:rFonts w:cs="Arial"/>
        <w:b/>
        <w:i/>
        <w:color w:val="FF0000"/>
      </w:rPr>
    </w:pPr>
    <w:r w:rsidRPr="00EC5191">
      <w:rPr>
        <w:rFonts w:cs="Arial"/>
      </w:rPr>
      <w:t>3GPP TSG-SA4</w:t>
    </w:r>
    <w:r w:rsidRPr="00344E8C">
      <w:rPr>
        <w:rFonts w:cs="Arial"/>
      </w:rPr>
      <w:t>#</w:t>
    </w:r>
    <w:r>
      <w:rPr>
        <w:rFonts w:cs="Arial"/>
      </w:rPr>
      <w:t>12</w:t>
    </w:r>
    <w:r>
      <w:rPr>
        <w:rFonts w:cs="Arial"/>
      </w:rPr>
      <w:t>5</w:t>
    </w:r>
    <w:r w:rsidRPr="00EC5191">
      <w:rPr>
        <w:rFonts w:cs="Arial"/>
      </w:rPr>
      <w:t xml:space="preserve"> meeting</w:t>
    </w:r>
    <w:r w:rsidRPr="00EE1984">
      <w:rPr>
        <w:rFonts w:cs="Arial"/>
        <w:lang w:val="de-DE"/>
      </w:rPr>
      <w:tab/>
    </w:r>
    <w:proofErr w:type="spellStart"/>
    <w:r w:rsidRPr="001C5E65">
      <w:rPr>
        <w:rFonts w:ascii="Arial" w:hAnsi="Arial" w:cs="Arial"/>
        <w:b/>
        <w:i/>
        <w:sz w:val="26"/>
        <w:szCs w:val="26"/>
      </w:rPr>
      <w:t>Tdoc</w:t>
    </w:r>
    <w:proofErr w:type="spellEnd"/>
    <w:r w:rsidR="001C5E65" w:rsidRPr="001C5E65">
      <w:t xml:space="preserve"> </w:t>
    </w:r>
    <w:r w:rsidR="001C5E65" w:rsidRPr="001C5E65">
      <w:rPr>
        <w:rFonts w:ascii="Arial" w:hAnsi="Arial" w:cs="Arial"/>
        <w:b/>
        <w:i/>
        <w:sz w:val="26"/>
        <w:szCs w:val="26"/>
      </w:rPr>
      <w:t>S4-231376</w:t>
    </w:r>
    <w:r w:rsidRPr="001C5E65">
      <w:rPr>
        <w:rFonts w:ascii="Arial" w:hAnsi="Arial" w:cs="Arial"/>
        <w:b/>
        <w:i/>
        <w:sz w:val="26"/>
        <w:szCs w:val="26"/>
      </w:rPr>
      <w:t xml:space="preserve"> </w:t>
    </w:r>
  </w:p>
  <w:p w14:paraId="4FDBCA58" w14:textId="77777777" w:rsidR="00A60529" w:rsidRPr="00EF5712" w:rsidRDefault="00000000">
    <w:pPr>
      <w:tabs>
        <w:tab w:val="right" w:pos="9356"/>
      </w:tabs>
      <w:spacing w:after="0"/>
      <w:rPr>
        <w:lang w:eastAsia="zh-CN"/>
      </w:rPr>
    </w:pPr>
    <w:r>
      <w:rPr>
        <w:rFonts w:cs="Arial"/>
        <w:lang w:eastAsia="zh-CN"/>
      </w:rPr>
      <w:t>21</w:t>
    </w:r>
    <w:r w:rsidRPr="0065685B">
      <w:rPr>
        <w:rFonts w:cs="Arial"/>
        <w:lang w:eastAsia="zh-CN"/>
      </w:rPr>
      <w:t>-2</w:t>
    </w:r>
    <w:r>
      <w:rPr>
        <w:rFonts w:cs="Arial"/>
        <w:lang w:eastAsia="zh-CN"/>
      </w:rPr>
      <w:t>5</w:t>
    </w:r>
    <w:r w:rsidRPr="0065685B">
      <w:rPr>
        <w:rFonts w:cs="Arial"/>
        <w:lang w:eastAsia="zh-CN"/>
      </w:rPr>
      <w:t xml:space="preserve"> </w:t>
    </w:r>
    <w:r>
      <w:rPr>
        <w:rFonts w:cs="Arial"/>
        <w:lang w:eastAsia="zh-CN"/>
      </w:rPr>
      <w:t>August</w:t>
    </w:r>
    <w:r w:rsidRPr="0065685B">
      <w:rPr>
        <w:rFonts w:cs="Arial"/>
        <w:lang w:eastAsia="zh-CN"/>
      </w:rPr>
      <w:t xml:space="preserve"> 2023, </w:t>
    </w:r>
    <w:proofErr w:type="spellStart"/>
    <w:r>
      <w:rPr>
        <w:rFonts w:cs="Arial"/>
        <w:lang w:eastAsia="zh-CN"/>
      </w:rPr>
      <w:t>Göteborg</w:t>
    </w:r>
    <w:proofErr w:type="spellEnd"/>
  </w:p>
  <w:p w14:paraId="3DEE7027" w14:textId="77777777" w:rsidR="00A60529" w:rsidRPr="008B7A93" w:rsidRDefault="00000000">
    <w:pPr>
      <w:tabs>
        <w:tab w:val="right" w:pos="9360"/>
      </w:tabs>
      <w:spacing w:after="0"/>
      <w:rPr>
        <w:rFonts w:ascii="Arial" w:hAnsi="Arial" w:cs="Arial"/>
        <w:lang w:eastAsia="zh-CN"/>
      </w:rPr>
    </w:pPr>
    <w:r w:rsidRPr="008B7A93">
      <w:rPr>
        <w:rFonts w:ascii="Arial" w:hAnsi="Arial"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E65"/>
    <w:rsid w:val="00105266"/>
    <w:rsid w:val="001C5E65"/>
    <w:rsid w:val="004559F2"/>
    <w:rsid w:val="00817D58"/>
    <w:rsid w:val="00842CEF"/>
    <w:rsid w:val="00C47900"/>
    <w:rsid w:val="00C73600"/>
    <w:rsid w:val="00CB4CC7"/>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C39B5"/>
  <w15:chartTrackingRefBased/>
  <w15:docId w15:val="{7973BF3A-C5F1-4850-9F5F-4B0A131A0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E65"/>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C5E65"/>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1C5E65"/>
    <w:rPr>
      <w:rFonts w:ascii="Arial" w:eastAsia="Times New Roman" w:hAnsi="Arial" w:cs="Times New Roman"/>
      <w:kern w:val="0"/>
      <w:sz w:val="20"/>
      <w:szCs w:val="20"/>
      <w:lang w:val="en-GB"/>
      <w14:ligatures w14:val="none"/>
    </w:rPr>
  </w:style>
  <w:style w:type="paragraph" w:styleId="Footer">
    <w:name w:val="footer"/>
    <w:basedOn w:val="Normal"/>
    <w:link w:val="FooterChar"/>
    <w:rsid w:val="001C5E65"/>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1C5E65"/>
    <w:rPr>
      <w:rFonts w:ascii="Arial" w:eastAsia="Times New Roman" w:hAnsi="Arial" w:cs="Times New Roman"/>
      <w:kern w:val="0"/>
      <w:sz w:val="20"/>
      <w:szCs w:val="20"/>
      <w:lang w:val="en-GB"/>
      <w14:ligatures w14:val="none"/>
    </w:rPr>
  </w:style>
  <w:style w:type="character" w:styleId="PageNumber">
    <w:name w:val="page number"/>
    <w:basedOn w:val="DefaultParagraphFont"/>
    <w:rsid w:val="001C5E65"/>
  </w:style>
  <w:style w:type="table" w:styleId="TableGrid">
    <w:name w:val="Table Grid"/>
    <w:basedOn w:val="TableNormal"/>
    <w:uiPriority w:val="39"/>
    <w:rsid w:val="001C5E65"/>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5E65"/>
    <w:pPr>
      <w:spacing w:after="200" w:line="240" w:lineRule="auto"/>
    </w:pPr>
    <w:rPr>
      <w:i/>
      <w:iCs/>
      <w:color w:val="44546A" w:themeColor="text2"/>
      <w:sz w:val="18"/>
      <w:szCs w:val="18"/>
    </w:rPr>
  </w:style>
  <w:style w:type="paragraph" w:styleId="Revision">
    <w:name w:val="Revision"/>
    <w:hidden/>
    <w:uiPriority w:val="99"/>
    <w:semiHidden/>
    <w:rsid w:val="001C5E65"/>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7148</Characters>
  <Application>Microsoft Office Word</Application>
  <DocSecurity>0</DocSecurity>
  <Lines>59</Lines>
  <Paragraphs>16</Paragraphs>
  <ScaleCrop>false</ScaleCrop>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cp:revision>
  <dcterms:created xsi:type="dcterms:W3CDTF">2023-08-15T19:14:00Z</dcterms:created>
  <dcterms:modified xsi:type="dcterms:W3CDTF">2023-08-15T19:14:00Z</dcterms:modified>
</cp:coreProperties>
</file>